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C1D" w:rsidRPr="008C14A4" w:rsidRDefault="00C87C1D" w:rsidP="00C87C1D">
      <w:pPr>
        <w:spacing w:after="0" w:line="240" w:lineRule="auto"/>
        <w:jc w:val="right"/>
        <w:rPr>
          <w:rFonts w:ascii="Times New Roman" w:eastAsia="Times New Roman" w:hAnsi="Times New Roman" w:cs="Times New Roman"/>
          <w:b w:val="0"/>
          <w:sz w:val="24"/>
          <w:szCs w:val="24"/>
          <w:lang w:eastAsia="sl-SI"/>
        </w:rPr>
      </w:pPr>
    </w:p>
    <w:p w:rsidR="00C87C1D" w:rsidRPr="008C14A4" w:rsidRDefault="00C87C1D" w:rsidP="00C87C1D">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bdr w:val="single" w:sz="4" w:space="0" w:color="auto" w:shadow="1" w:frame="1"/>
          <w:shd w:val="clear" w:color="auto" w:fill="F3F3F3"/>
          <w:lang w:eastAsia="sl-SI"/>
        </w:rPr>
        <w:t>VZOREC POGODBE</w:t>
      </w:r>
      <w:r w:rsidRPr="008C14A4">
        <w:rPr>
          <w:rFonts w:ascii="Times New Roman" w:eastAsia="Times New Roman" w:hAnsi="Times New Roman" w:cs="Times New Roman"/>
          <w:b w:val="0"/>
          <w:bCs/>
          <w:sz w:val="24"/>
          <w:szCs w:val="24"/>
          <w:lang w:eastAsia="sl-SI"/>
        </w:rPr>
        <w:t xml:space="preserve"> </w:t>
      </w:r>
    </w:p>
    <w:p w:rsidR="00C87C1D" w:rsidRPr="008C14A4" w:rsidRDefault="00C87C1D" w:rsidP="00C87C1D">
      <w:pPr>
        <w:numPr>
          <w:ilvl w:val="12"/>
          <w:numId w:val="0"/>
        </w:numPr>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OBČINA SVETA ANA, Sv. Ana v Slov. gor. 17, 2235 SVETA ANA, ki jo zastopa župan Silvo Slaček, univ. dipl. prav.,</w:t>
      </w:r>
    </w:p>
    <w:p w:rsidR="00C87C1D" w:rsidRPr="008C14A4" w:rsidRDefault="00C87C1D" w:rsidP="00C87C1D">
      <w:pPr>
        <w:numPr>
          <w:ilvl w:val="12"/>
          <w:numId w:val="0"/>
        </w:numPr>
        <w:spacing w:after="0" w:line="240" w:lineRule="auto"/>
        <w:jc w:val="both"/>
        <w:rPr>
          <w:rFonts w:ascii="Times New Roman" w:eastAsia="Times New Roman" w:hAnsi="Times New Roman" w:cs="Times New Roman"/>
          <w:b w:val="0"/>
          <w:sz w:val="24"/>
          <w:szCs w:val="24"/>
          <w:lang w:eastAsia="sl-SI"/>
        </w:rPr>
      </w:pPr>
    </w:p>
    <w:p w:rsidR="00C87C1D" w:rsidRPr="008C14A4" w:rsidRDefault="00C87C1D" w:rsidP="00C87C1D">
      <w:pPr>
        <w:numPr>
          <w:ilvl w:val="12"/>
          <w:numId w:val="0"/>
        </w:numPr>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matična številka:</w:t>
      </w:r>
      <w:r w:rsidRPr="008C14A4">
        <w:rPr>
          <w:rFonts w:ascii="Times New Roman" w:eastAsia="Times New Roman" w:hAnsi="Times New Roman" w:cs="Times New Roman"/>
          <w:b w:val="0"/>
          <w:sz w:val="24"/>
          <w:szCs w:val="24"/>
          <w:lang w:eastAsia="sl-SI"/>
        </w:rPr>
        <w:tab/>
        <w:t>2242796000</w:t>
      </w:r>
    </w:p>
    <w:p w:rsidR="00C87C1D" w:rsidRPr="008C14A4" w:rsidRDefault="00C87C1D" w:rsidP="00C87C1D">
      <w:pPr>
        <w:numPr>
          <w:ilvl w:val="12"/>
          <w:numId w:val="0"/>
        </w:numPr>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ID za DDV:</w:t>
      </w:r>
      <w:r w:rsidRPr="008C14A4">
        <w:rPr>
          <w:rFonts w:ascii="Times New Roman" w:eastAsia="Times New Roman" w:hAnsi="Times New Roman" w:cs="Times New Roman"/>
          <w:b w:val="0"/>
          <w:sz w:val="24"/>
          <w:szCs w:val="24"/>
          <w:lang w:eastAsia="sl-SI"/>
        </w:rPr>
        <w:tab/>
      </w:r>
      <w:r w:rsidRPr="008C14A4">
        <w:rPr>
          <w:rFonts w:ascii="Times New Roman" w:eastAsia="Times New Roman" w:hAnsi="Times New Roman" w:cs="Times New Roman"/>
          <w:b w:val="0"/>
          <w:sz w:val="24"/>
          <w:szCs w:val="24"/>
          <w:lang w:eastAsia="sl-SI"/>
        </w:rPr>
        <w:tab/>
        <w:t>SI58878734</w:t>
      </w:r>
    </w:p>
    <w:p w:rsidR="00C87C1D" w:rsidRPr="008C14A4" w:rsidRDefault="00C87C1D" w:rsidP="00C87C1D">
      <w:pPr>
        <w:numPr>
          <w:ilvl w:val="12"/>
          <w:numId w:val="0"/>
        </w:numPr>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TRR:</w:t>
      </w:r>
      <w:r w:rsidRPr="008C14A4">
        <w:rPr>
          <w:rFonts w:ascii="Times New Roman" w:eastAsia="Times New Roman" w:hAnsi="Times New Roman" w:cs="Times New Roman"/>
          <w:b w:val="0"/>
          <w:sz w:val="24"/>
          <w:szCs w:val="24"/>
          <w:lang w:eastAsia="sl-SI"/>
        </w:rPr>
        <w:tab/>
      </w:r>
      <w:r w:rsidRPr="008C14A4">
        <w:rPr>
          <w:rFonts w:ascii="Times New Roman" w:eastAsia="Times New Roman" w:hAnsi="Times New Roman" w:cs="Times New Roman"/>
          <w:b w:val="0"/>
          <w:sz w:val="24"/>
          <w:szCs w:val="24"/>
          <w:lang w:eastAsia="sl-SI"/>
        </w:rPr>
        <w:tab/>
      </w:r>
      <w:r w:rsidRPr="008C14A4">
        <w:rPr>
          <w:rFonts w:ascii="Times New Roman" w:eastAsia="Times New Roman" w:hAnsi="Times New Roman" w:cs="Times New Roman"/>
          <w:b w:val="0"/>
          <w:sz w:val="24"/>
          <w:szCs w:val="24"/>
          <w:lang w:eastAsia="sl-SI"/>
        </w:rPr>
        <w:tab/>
        <w:t xml:space="preserve">SI56 0140 4010 0020 461 odprt pri Uprava RS za javna plačila (BANKA SLOVENIJE)                             </w:t>
      </w:r>
    </w:p>
    <w:p w:rsidR="00C87C1D" w:rsidRDefault="00C87C1D" w:rsidP="00C87C1D">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 (v nadaljevanju: »</w:t>
      </w:r>
      <w:r w:rsidRPr="008C14A4">
        <w:rPr>
          <w:rFonts w:ascii="Times New Roman" w:eastAsia="Times New Roman" w:hAnsi="Times New Roman" w:cs="Times New Roman"/>
          <w:b w:val="0"/>
          <w:bCs/>
          <w:sz w:val="24"/>
          <w:szCs w:val="24"/>
          <w:lang w:eastAsia="sl-SI"/>
        </w:rPr>
        <w:t>naročnik</w:t>
      </w:r>
      <w:r w:rsidRPr="008C14A4">
        <w:rPr>
          <w:rFonts w:ascii="Times New Roman" w:eastAsia="Times New Roman" w:hAnsi="Times New Roman" w:cs="Times New Roman"/>
          <w:b w:val="0"/>
          <w:sz w:val="24"/>
          <w:szCs w:val="24"/>
          <w:lang w:eastAsia="sl-SI"/>
        </w:rPr>
        <w:t>«)</w:t>
      </w:r>
    </w:p>
    <w:p w:rsidR="00C87C1D" w:rsidRPr="008C14A4" w:rsidRDefault="00C87C1D" w:rsidP="00C87C1D">
      <w:pPr>
        <w:spacing w:before="60" w:after="60" w:line="240" w:lineRule="auto"/>
        <w:rPr>
          <w:rFonts w:ascii="Times New Roman" w:eastAsia="Times New Roman" w:hAnsi="Times New Roman" w:cs="Times New Roman"/>
          <w:b w:val="0"/>
          <w:sz w:val="24"/>
          <w:szCs w:val="24"/>
          <w:lang w:eastAsia="sl-SI"/>
        </w:rPr>
      </w:pPr>
    </w:p>
    <w:p w:rsidR="00C87C1D" w:rsidRPr="008C14A4" w:rsidRDefault="00C87C1D" w:rsidP="00C87C1D">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in</w:t>
      </w:r>
    </w:p>
    <w:p w:rsidR="00C87C1D" w:rsidRPr="008C14A4" w:rsidRDefault="00C87C1D" w:rsidP="00C87C1D">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________________________</w:t>
      </w:r>
    </w:p>
    <w:p w:rsidR="00C87C1D" w:rsidRPr="008C14A4" w:rsidRDefault="00C87C1D" w:rsidP="00C87C1D">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davčna številka: </w:t>
      </w:r>
    </w:p>
    <w:p w:rsidR="00C87C1D" w:rsidRPr="008C14A4" w:rsidRDefault="00C87C1D" w:rsidP="00C87C1D">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matična številka:</w:t>
      </w:r>
    </w:p>
    <w:p w:rsidR="00C87C1D" w:rsidRPr="008C14A4" w:rsidRDefault="00C87C1D" w:rsidP="00C87C1D">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 (v nadaljevanju: »</w:t>
      </w:r>
      <w:r w:rsidRPr="008C14A4">
        <w:rPr>
          <w:rFonts w:ascii="Times New Roman" w:eastAsia="Times New Roman" w:hAnsi="Times New Roman" w:cs="Times New Roman"/>
          <w:b w:val="0"/>
          <w:bCs/>
          <w:sz w:val="24"/>
          <w:szCs w:val="24"/>
          <w:lang w:eastAsia="sl-SI"/>
        </w:rPr>
        <w:t>izvajalec</w:t>
      </w:r>
      <w:r w:rsidRPr="008C14A4">
        <w:rPr>
          <w:rFonts w:ascii="Times New Roman" w:eastAsia="Times New Roman" w:hAnsi="Times New Roman" w:cs="Times New Roman"/>
          <w:b w:val="0"/>
          <w:sz w:val="24"/>
          <w:szCs w:val="24"/>
          <w:lang w:eastAsia="sl-SI"/>
        </w:rPr>
        <w:t>«)</w:t>
      </w:r>
    </w:p>
    <w:p w:rsidR="00C87C1D" w:rsidRPr="008C14A4" w:rsidRDefault="00C87C1D" w:rsidP="00C87C1D">
      <w:pPr>
        <w:numPr>
          <w:ilvl w:val="12"/>
          <w:numId w:val="0"/>
        </w:numPr>
        <w:spacing w:before="60" w:after="60" w:line="240" w:lineRule="auto"/>
        <w:rPr>
          <w:rFonts w:ascii="Times New Roman" w:eastAsia="Times New Roman" w:hAnsi="Times New Roman" w:cs="Times New Roman"/>
          <w:b w:val="0"/>
          <w:sz w:val="24"/>
          <w:szCs w:val="24"/>
          <w:lang w:eastAsia="sl-SI"/>
        </w:rPr>
      </w:pPr>
    </w:p>
    <w:p w:rsidR="00C87C1D" w:rsidRPr="008C14A4" w:rsidRDefault="00C87C1D" w:rsidP="00C87C1D">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sta dogovorila in sklenila naslednjo</w:t>
      </w:r>
    </w:p>
    <w:p w:rsidR="00C87C1D" w:rsidRPr="008C14A4" w:rsidRDefault="00C87C1D" w:rsidP="00C87C1D">
      <w:pPr>
        <w:numPr>
          <w:ilvl w:val="12"/>
          <w:numId w:val="0"/>
        </w:numPr>
        <w:spacing w:before="60" w:after="60" w:line="240" w:lineRule="auto"/>
        <w:rPr>
          <w:rFonts w:ascii="Times New Roman" w:eastAsia="Times New Roman" w:hAnsi="Times New Roman" w:cs="Times New Roman"/>
          <w:b w:val="0"/>
          <w:sz w:val="24"/>
          <w:szCs w:val="24"/>
          <w:lang w:eastAsia="sl-SI"/>
        </w:rPr>
      </w:pPr>
    </w:p>
    <w:p w:rsidR="00C87C1D" w:rsidRPr="008C14A4" w:rsidRDefault="00C87C1D" w:rsidP="00C87C1D">
      <w:pPr>
        <w:keepLines/>
        <w:numPr>
          <w:ilvl w:val="12"/>
          <w:numId w:val="0"/>
        </w:numPr>
        <w:spacing w:before="60" w:after="0" w:line="240" w:lineRule="auto"/>
        <w:jc w:val="center"/>
        <w:outlineLvl w:val="0"/>
        <w:rPr>
          <w:rFonts w:ascii="Times New Roman" w:eastAsia="MS Gothic" w:hAnsi="Times New Roman" w:cs="Times New Roman"/>
          <w:b w:val="0"/>
          <w:sz w:val="24"/>
          <w:szCs w:val="24"/>
          <w:lang w:eastAsia="sl-SI"/>
        </w:rPr>
      </w:pPr>
      <w:r w:rsidRPr="008C14A4">
        <w:rPr>
          <w:rFonts w:ascii="Times New Roman" w:eastAsia="MS Gothic" w:hAnsi="Times New Roman" w:cs="Times New Roman"/>
          <w:b w:val="0"/>
          <w:sz w:val="24"/>
          <w:szCs w:val="24"/>
          <w:lang w:eastAsia="sl-SI"/>
        </w:rPr>
        <w:t>GRADBENO POGODBO št. ____________________</w:t>
      </w:r>
    </w:p>
    <w:tbl>
      <w:tblPr>
        <w:tblpPr w:leftFromText="141" w:rightFromText="141" w:vertAnchor="text" w:tblpXSpec="right" w:tblpY="1"/>
        <w:tblOverlap w:val="never"/>
        <w:tblW w:w="9210" w:type="dxa"/>
        <w:tblLayout w:type="fixed"/>
        <w:tblCellMar>
          <w:left w:w="70" w:type="dxa"/>
          <w:right w:w="70" w:type="dxa"/>
        </w:tblCellMar>
        <w:tblLook w:val="00A0"/>
      </w:tblPr>
      <w:tblGrid>
        <w:gridCol w:w="779"/>
        <w:gridCol w:w="8381"/>
        <w:gridCol w:w="50"/>
      </w:tblGrid>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1.</w:t>
            </w:r>
          </w:p>
        </w:tc>
        <w:tc>
          <w:tcPr>
            <w:tcW w:w="8381" w:type="dxa"/>
          </w:tcPr>
          <w:p w:rsidR="00C87C1D" w:rsidRPr="008C14A4" w:rsidRDefault="00C87C1D" w:rsidP="0091379F">
            <w:pPr>
              <w:keepLines/>
              <w:numPr>
                <w:ilvl w:val="12"/>
                <w:numId w:val="0"/>
              </w:numPr>
              <w:spacing w:before="60" w:after="0" w:line="240" w:lineRule="auto"/>
              <w:outlineLvl w:val="0"/>
              <w:rPr>
                <w:rFonts w:ascii="Times New Roman" w:eastAsia="MS Gothic" w:hAnsi="Times New Roman" w:cs="Times New Roman"/>
                <w:b w:val="0"/>
                <w:sz w:val="24"/>
                <w:szCs w:val="24"/>
                <w:lang w:eastAsia="sl-SI"/>
              </w:rPr>
            </w:pPr>
            <w:r w:rsidRPr="008C14A4">
              <w:rPr>
                <w:rFonts w:ascii="Times New Roman" w:eastAsia="MS Gothic" w:hAnsi="Times New Roman" w:cs="Times New Roman"/>
                <w:b w:val="0"/>
                <w:sz w:val="24"/>
                <w:szCs w:val="24"/>
                <w:lang w:eastAsia="sl-SI"/>
              </w:rPr>
              <w:t>PREDMET POGODBE IN OBSEG POGODBENIH  DEL</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C87C1D" w:rsidRPr="008C14A4" w:rsidRDefault="00C87C1D" w:rsidP="0091379F">
            <w:pPr>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Predmet pogodbe je </w:t>
            </w:r>
            <w:r w:rsidRPr="008C14A4">
              <w:rPr>
                <w:rFonts w:ascii="Times New Roman" w:hAnsi="Times New Roman" w:cs="Times New Roman"/>
                <w:b w:val="0"/>
                <w:sz w:val="24"/>
                <w:szCs w:val="24"/>
              </w:rPr>
              <w:t xml:space="preserve"> </w:t>
            </w:r>
            <w:r w:rsidRPr="008C14A4">
              <w:rPr>
                <w:rFonts w:ascii="Times New Roman" w:eastAsia="Times New Roman" w:hAnsi="Times New Roman" w:cs="Times New Roman"/>
                <w:b w:val="0"/>
                <w:sz w:val="24"/>
                <w:szCs w:val="24"/>
                <w:lang w:eastAsia="sl-SI"/>
              </w:rPr>
              <w:t>gradnja.</w:t>
            </w:r>
          </w:p>
          <w:p w:rsidR="00C87C1D" w:rsidRPr="008C14A4" w:rsidRDefault="00C87C1D" w:rsidP="00C87C1D">
            <w:pPr>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Naziv naročila:  »</w:t>
            </w:r>
            <w:r>
              <w:rPr>
                <w:rFonts w:ascii="Times New Roman" w:eastAsia="Times New Roman" w:hAnsi="Times New Roman" w:cs="Times New Roman"/>
                <w:b w:val="0"/>
                <w:sz w:val="24"/>
                <w:szCs w:val="24"/>
                <w:lang w:eastAsia="sl-SI"/>
              </w:rPr>
              <w:t>Park generacij Sveta Ana</w:t>
            </w:r>
            <w:r w:rsidRPr="008C14A4">
              <w:rPr>
                <w:rFonts w:ascii="Times New Roman" w:eastAsia="Times New Roman" w:hAnsi="Times New Roman" w:cs="Times New Roman"/>
                <w:b w:val="0"/>
                <w:sz w:val="24"/>
                <w:szCs w:val="24"/>
                <w:lang w:eastAsia="sl-SI"/>
              </w:rPr>
              <w:t xml:space="preserve"> - 1. faza«</w:t>
            </w:r>
          </w:p>
        </w:tc>
      </w:tr>
      <w:tr w:rsidR="00C87C1D" w:rsidRPr="008C14A4" w:rsidTr="0091379F">
        <w:trPr>
          <w:gridAfter w:val="1"/>
          <w:wAfter w:w="50" w:type="dxa"/>
          <w:trHeight w:val="616"/>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Pogodba bo sklenjena po sistemu obračun »NA KLJUČ«</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Pogodbeno dogovorjena dela obsegajo vsa dela po ponudbi št. _______________  z dne ____ .</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Sestavni del pogodbe so tudi vsi pogoji, razpisna dokumentacija in ponudbena dokumentacija izvajalca izbranega na osnovi izvedenega javnega naročila  št. ___________________.</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2.</w:t>
            </w:r>
          </w:p>
        </w:tc>
        <w:tc>
          <w:tcPr>
            <w:tcW w:w="8381" w:type="dxa"/>
          </w:tcPr>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OBVEZNOSTI POGODBENIH STRANK</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2.1.</w:t>
            </w:r>
          </w:p>
        </w:tc>
        <w:tc>
          <w:tcPr>
            <w:tcW w:w="8381"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Izvajalec se zavezuje za naročnika opraviti dela iz I. točke te pogodbe in ob tem vsa dela izvršiti s skrbnostjo dobrega gospodarja in strokovnjaka po pravilih gradbene stroke.</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2.2.</w:t>
            </w:r>
          </w:p>
        </w:tc>
        <w:tc>
          <w:tcPr>
            <w:tcW w:w="8381" w:type="dxa"/>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Naročnik se zavezuje izvajalcu pred pričetkom del predložiti in predati projektno dokumentacijo.</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je dolžan pred pričetkom del prejeto dokumentacijo podrobno proučiti in naročnika opozoriti na njene pomanjkljivosti ali nejasnosti ter v zvezi s tem od njega zahtevati pisna navodila.</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2.3.</w:t>
            </w:r>
          </w:p>
        </w:tc>
        <w:tc>
          <w:tcPr>
            <w:tcW w:w="8381" w:type="dxa"/>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Izvajalec je dolžan upoštevati Pravilnik o načinu označitve in organizacije ureditve gradbišča, o vsebini in načinu vodenja dnevnika o izvajanju del in o kontroli gradbenih konstrukcij na gradbišču (Uradni list RS, št. 66/2004) in priskrbeti zahtevane dokumente za primopredajo objekta, vključno z morebitnimi dopolnitvami izvedbene dokumentacije, A-testi garancijskimi listi in navodili za uporabo ter vzdrževanje naprav in opreme, gradbeno dokumentacijo, kar vse je </w:t>
            </w:r>
            <w:proofErr w:type="spellStart"/>
            <w:r w:rsidRPr="008C14A4">
              <w:rPr>
                <w:rFonts w:ascii="Times New Roman" w:eastAsia="Times New Roman" w:hAnsi="Times New Roman" w:cs="Times New Roman"/>
                <w:b w:val="0"/>
                <w:sz w:val="24"/>
                <w:szCs w:val="24"/>
                <w:lang w:eastAsia="sl-SI"/>
              </w:rPr>
              <w:t>vkalkulirano</w:t>
            </w:r>
            <w:proofErr w:type="spellEnd"/>
            <w:r w:rsidRPr="008C14A4">
              <w:rPr>
                <w:rFonts w:ascii="Times New Roman" w:eastAsia="Times New Roman" w:hAnsi="Times New Roman" w:cs="Times New Roman"/>
                <w:b w:val="0"/>
                <w:sz w:val="24"/>
                <w:szCs w:val="24"/>
                <w:lang w:eastAsia="sl-SI"/>
              </w:rPr>
              <w:t xml:space="preserve"> v pogodbeni ceni. Vsi dokumenti morajo biti v slovenskem jeziku.</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2.4.</w:t>
            </w:r>
          </w:p>
        </w:tc>
        <w:tc>
          <w:tcPr>
            <w:tcW w:w="8381" w:type="dxa"/>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Sestavni del te pogodbe sta predračun št., ______________ in ponudbena dokumentacija ponudnika (izvajalca), z dne ________________.</w:t>
            </w:r>
          </w:p>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Sestavni del pogodbe je tudi terminski plan.</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tbl>
            <w:tblPr>
              <w:tblW w:w="0" w:type="auto"/>
              <w:tblLayout w:type="fixed"/>
              <w:tblCellMar>
                <w:left w:w="70" w:type="dxa"/>
                <w:right w:w="70" w:type="dxa"/>
              </w:tblCellMar>
              <w:tblLook w:val="00A0"/>
            </w:tblPr>
            <w:tblGrid>
              <w:gridCol w:w="8239"/>
            </w:tblGrid>
            <w:tr w:rsidR="00C87C1D" w:rsidRPr="008C14A4" w:rsidTr="0091379F">
              <w:tc>
                <w:tcPr>
                  <w:tcW w:w="8239" w:type="dxa"/>
                </w:tcPr>
                <w:p w:rsidR="00C87C1D" w:rsidRPr="008C14A4" w:rsidRDefault="00C87C1D" w:rsidP="0091379F">
                  <w:pPr>
                    <w:framePr w:hSpace="141" w:wrap="around" w:vAnchor="text" w:hAnchor="text" w:xAlign="right" w:y="1"/>
                    <w:numPr>
                      <w:ilvl w:val="12"/>
                      <w:numId w:val="0"/>
                    </w:numPr>
                    <w:spacing w:before="60" w:after="60" w:line="240" w:lineRule="auto"/>
                    <w:suppressOverlap/>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Terminski plan in plan organizacije gradbišča mora izvajalec predložiti v roku 3 dni po podpisu pogodbe. Gradbeni dnevnik je dolžan izvajalec voditi z dnem začetka prvih aktivnosti na objektu.</w:t>
                  </w:r>
                </w:p>
              </w:tc>
            </w:tr>
          </w:tbl>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2.5.</w:t>
            </w:r>
          </w:p>
        </w:tc>
        <w:tc>
          <w:tcPr>
            <w:tcW w:w="8381" w:type="dxa"/>
          </w:tcPr>
          <w:p w:rsidR="00C87C1D" w:rsidRPr="008C14A4" w:rsidRDefault="00C87C1D" w:rsidP="0091379F">
            <w:pPr>
              <w:spacing w:after="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 xml:space="preserve">Izvajalec je dolžan odpadni gradbeni material deponirati na ustrezni deponiji. </w:t>
            </w:r>
          </w:p>
          <w:p w:rsidR="00C87C1D" w:rsidRPr="008C14A4" w:rsidRDefault="00C87C1D" w:rsidP="0091379F">
            <w:pPr>
              <w:spacing w:after="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 xml:space="preserve">Po kočanih delih bo moral izvajalec naročniku predložiti dokazilo o deponiranju odpadnega gradbenega materiala. </w:t>
            </w:r>
          </w:p>
          <w:p w:rsidR="00C87C1D" w:rsidRPr="008C14A4" w:rsidRDefault="00C87C1D" w:rsidP="0091379F">
            <w:pPr>
              <w:spacing w:after="0" w:line="240" w:lineRule="auto"/>
              <w:rPr>
                <w:rFonts w:ascii="Times New Roman" w:eastAsia="Times New Roman" w:hAnsi="Times New Roman" w:cs="Times New Roman"/>
                <w:b w:val="0"/>
                <w:bCs/>
                <w:strike/>
                <w:sz w:val="24"/>
                <w:szCs w:val="24"/>
                <w:lang w:eastAsia="sl-SI"/>
              </w:rPr>
            </w:pPr>
            <w:r w:rsidRPr="008C14A4">
              <w:rPr>
                <w:rFonts w:ascii="Times New Roman" w:eastAsia="Times New Roman" w:hAnsi="Times New Roman" w:cs="Times New Roman"/>
                <w:b w:val="0"/>
                <w:sz w:val="24"/>
                <w:szCs w:val="24"/>
                <w:lang w:eastAsia="sl-SI"/>
              </w:rPr>
              <w:t>Izvajalec je dolžan pravočasno predložiti nadzorniku vsa dokazila, ateste, izjave o skladnosti in certifikate o kvaliteti materialov za vgradnjo, ter ostale podatke v skladu s postopkom za zagotovitev kontrole kvalitete materialov in izvedbe gradbenih in obrtniških ter instalacijskih del in jih arhivirati pri vodji gradbišča.</w:t>
            </w:r>
          </w:p>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3.</w:t>
            </w:r>
          </w:p>
        </w:tc>
        <w:tc>
          <w:tcPr>
            <w:tcW w:w="8381" w:type="dxa"/>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ROKI IZVEDBE DEL</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3.1.</w:t>
            </w:r>
          </w:p>
        </w:tc>
        <w:tc>
          <w:tcPr>
            <w:tcW w:w="8381" w:type="dxa"/>
          </w:tcPr>
          <w:p w:rsidR="00C87C1D" w:rsidRPr="008C14A4" w:rsidRDefault="00C87C1D" w:rsidP="0091379F">
            <w:pPr>
              <w:spacing w:before="60" w:after="60" w:line="240" w:lineRule="auto"/>
              <w:jc w:val="both"/>
              <w:rPr>
                <w:rFonts w:ascii="Times New Roman" w:eastAsia="Times New Roman" w:hAnsi="Times New Roman" w:cs="Times New Roman"/>
                <w:b w:val="0"/>
                <w:i/>
                <w:sz w:val="24"/>
                <w:szCs w:val="24"/>
                <w:lang w:eastAsia="sl-SI"/>
              </w:rPr>
            </w:pPr>
            <w:r w:rsidRPr="008C14A4">
              <w:rPr>
                <w:rFonts w:ascii="Times New Roman" w:eastAsia="Times New Roman" w:hAnsi="Times New Roman" w:cs="Times New Roman"/>
                <w:b w:val="0"/>
                <w:sz w:val="24"/>
                <w:szCs w:val="24"/>
                <w:lang w:eastAsia="sl-SI"/>
              </w:rPr>
              <w:t xml:space="preserve">Predvideni rok pričetka del na objektu je ________________. Izvajalec bo celovito izvedel vsa dela do __________.  </w:t>
            </w:r>
          </w:p>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 Za začetek del po tej pogodbi se šteje dan, ko naročnik izvajalca uvede v delo – to je datum sklenitve gradbene pogodbe, </w:t>
            </w:r>
            <w:proofErr w:type="spellStart"/>
            <w:r w:rsidRPr="008C14A4">
              <w:rPr>
                <w:rFonts w:ascii="Times New Roman" w:eastAsia="Times New Roman" w:hAnsi="Times New Roman" w:cs="Times New Roman"/>
                <w:b w:val="0"/>
                <w:sz w:val="24"/>
                <w:szCs w:val="24"/>
                <w:lang w:eastAsia="sl-SI"/>
              </w:rPr>
              <w:t>t.j</w:t>
            </w:r>
            <w:proofErr w:type="spellEnd"/>
            <w:r w:rsidRPr="008C14A4">
              <w:rPr>
                <w:rFonts w:ascii="Times New Roman" w:eastAsia="Times New Roman" w:hAnsi="Times New Roman" w:cs="Times New Roman"/>
                <w:b w:val="0"/>
                <w:sz w:val="24"/>
                <w:szCs w:val="24"/>
                <w:lang w:eastAsia="sl-SI"/>
              </w:rPr>
              <w:t>________________. Izvajalec je uveden v delo z dnem, ko mu je predložena in predana vsa dokumentacija in izpolnjene zahteve iz točke 2.2. te pogodbe.</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3.2.</w:t>
            </w:r>
          </w:p>
        </w:tc>
        <w:tc>
          <w:tcPr>
            <w:tcW w:w="8381" w:type="dxa"/>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Pogodbeno dogovorjeni roki se lahko podaljšajo:</w:t>
            </w:r>
          </w:p>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 zaradi dodatnih del, izvedenih po pisni zahtevi naročnika;</w:t>
            </w:r>
          </w:p>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2. zaradi ravnanja tretjih oseb, ki onemogočajo izvedbo del in ki niso posledica</w:t>
            </w:r>
          </w:p>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3. krivdnega ravnanja pogodbenih strank in jih je odobril naročnik.</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3.3.</w:t>
            </w:r>
          </w:p>
        </w:tc>
        <w:tc>
          <w:tcPr>
            <w:tcW w:w="8381" w:type="dxa"/>
          </w:tcPr>
          <w:p w:rsidR="00C87C1D" w:rsidRPr="008C14A4" w:rsidRDefault="00C87C1D" w:rsidP="0091379F">
            <w:pPr>
              <w:spacing w:line="240" w:lineRule="auto"/>
              <w:jc w:val="both"/>
              <w:rPr>
                <w:rFonts w:ascii="Times New Roman" w:hAnsi="Times New Roman" w:cs="Times New Roman"/>
                <w:b w:val="0"/>
                <w:sz w:val="24"/>
                <w:szCs w:val="24"/>
              </w:rPr>
            </w:pPr>
            <w:r w:rsidRPr="008C14A4">
              <w:rPr>
                <w:rFonts w:ascii="Times New Roman" w:hAnsi="Times New Roman" w:cs="Times New Roman"/>
                <w:b w:val="0"/>
                <w:sz w:val="24"/>
                <w:szCs w:val="24"/>
              </w:rPr>
              <w:t>Naročnik si pridržuje pravico, da brez odškodnine zmanjša obseg razpisanih del oz. spremeni predviden čas začetka/zaključka izvajanja del.</w:t>
            </w:r>
          </w:p>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 nastop in prenehanje okoliščin, ki po tej pogodbi lahko vplivajo na spremembo rokov, mora izvajalec opozoriti naročnika pisno in jih takoj evidentirati v gradbenem dnevniku.</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3.4</w:t>
            </w:r>
          </w:p>
        </w:tc>
        <w:tc>
          <w:tcPr>
            <w:tcW w:w="8381" w:type="dxa"/>
          </w:tcPr>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bo za vso dokumentacijo zagotavljal revizijsko sledljivost, hrambo, vpogled in posredovanje naročniku.</w:t>
            </w:r>
          </w:p>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p>
          <w:p w:rsidR="00C87C1D" w:rsidRPr="008C14A4" w:rsidRDefault="00C87C1D" w:rsidP="0091379F">
            <w:pPr>
              <w:spacing w:after="0" w:line="240" w:lineRule="auto"/>
              <w:jc w:val="both"/>
              <w:rPr>
                <w:rFonts w:ascii="Times New Roman" w:hAnsi="Times New Roman" w:cs="Times New Roman"/>
                <w:b w:val="0"/>
                <w:sz w:val="24"/>
                <w:szCs w:val="24"/>
              </w:rPr>
            </w:pPr>
            <w:r w:rsidRPr="008C14A4">
              <w:rPr>
                <w:rFonts w:ascii="Times New Roman" w:hAnsi="Times New Roman" w:cs="Times New Roman"/>
                <w:b w:val="0"/>
                <w:sz w:val="24"/>
                <w:szCs w:val="24"/>
              </w:rPr>
              <w:t>Za zaključek  gradbenih del se smatra podpis Zapisnika o kvalitetnem pregledu in primopredaji objekta, iz katerega izhaja, da so opravljena vsa dela in odpravljene vse morebitne kvalitetne pomanjkljivosti. Tudi po izvedenem kvalitetnem pregledu, je izvajalec dolžan poskrbeti za tehnični pregled in vse potrebno dokumentacijo izvajalca za pridobitve uporabnega dovoljenja.</w:t>
            </w:r>
          </w:p>
          <w:p w:rsidR="00C87C1D" w:rsidRPr="008C14A4" w:rsidRDefault="00C87C1D" w:rsidP="0091379F">
            <w:pPr>
              <w:spacing w:after="0" w:line="240" w:lineRule="auto"/>
              <w:jc w:val="both"/>
              <w:rPr>
                <w:rFonts w:ascii="Times New Roman" w:hAnsi="Times New Roman" w:cs="Times New Roman"/>
                <w:b w:val="0"/>
                <w:sz w:val="24"/>
                <w:szCs w:val="24"/>
              </w:rPr>
            </w:pP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4.</w:t>
            </w:r>
          </w:p>
        </w:tc>
        <w:tc>
          <w:tcPr>
            <w:tcW w:w="8381"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MATERIAL IN DELOVNA SILA</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4.1.</w:t>
            </w:r>
          </w:p>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Material in delovno silo zagotovi izvajalec. </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4.2.</w:t>
            </w:r>
          </w:p>
        </w:tc>
        <w:tc>
          <w:tcPr>
            <w:tcW w:w="8381" w:type="dxa"/>
          </w:tcPr>
          <w:p w:rsidR="00C87C1D" w:rsidRPr="008C14A4" w:rsidRDefault="00C87C1D" w:rsidP="0091379F">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Izvajalec bo dela izvedel brez podizvajalcev. </w:t>
            </w:r>
          </w:p>
          <w:p w:rsidR="00C87C1D" w:rsidRPr="008C14A4" w:rsidRDefault="00C87C1D" w:rsidP="0091379F">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_  ALI _</w:t>
            </w:r>
          </w:p>
          <w:p w:rsidR="00C87C1D" w:rsidRPr="008C14A4" w:rsidRDefault="00C87C1D" w:rsidP="0091379F">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Poleg izvajalca sodelujejo pri izvedbi del tudi naslednji podizvajalci.</w:t>
            </w:r>
          </w:p>
          <w:p w:rsidR="00C87C1D" w:rsidRPr="008C14A4" w:rsidRDefault="00C87C1D" w:rsidP="0091379F">
            <w:pPr>
              <w:numPr>
                <w:ilvl w:val="0"/>
                <w:numId w:val="1"/>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ind w:hanging="283"/>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w:t>
            </w:r>
            <w:r w:rsidRPr="008C14A4">
              <w:rPr>
                <w:rFonts w:ascii="Times New Roman" w:eastAsia="Times New Roman" w:hAnsi="Times New Roman" w:cs="Times New Roman"/>
                <w:b w:val="0"/>
                <w:sz w:val="24"/>
                <w:szCs w:val="24"/>
                <w:shd w:val="clear" w:color="auto" w:fill="B8CCE4"/>
                <w:lang w:eastAsia="sl-SI"/>
              </w:rPr>
              <w:t>naziv in polni naslov</w:t>
            </w:r>
            <w:r w:rsidRPr="008C14A4">
              <w:rPr>
                <w:rFonts w:ascii="Times New Roman" w:eastAsia="Times New Roman" w:hAnsi="Times New Roman" w:cs="Times New Roman"/>
                <w:b w:val="0"/>
                <w:sz w:val="24"/>
                <w:szCs w:val="24"/>
                <w:lang w:eastAsia="sl-SI"/>
              </w:rPr>
              <w:t>],</w:t>
            </w:r>
          </w:p>
          <w:p w:rsidR="00C87C1D" w:rsidRPr="008C14A4" w:rsidRDefault="00C87C1D" w:rsidP="0091379F">
            <w:pPr>
              <w:numPr>
                <w:ilvl w:val="0"/>
                <w:numId w:val="1"/>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ind w:hanging="283"/>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Zakoniti zastopnik podizvajalca</w:t>
            </w:r>
          </w:p>
          <w:p w:rsidR="00C87C1D" w:rsidRPr="008C14A4" w:rsidRDefault="00C87C1D" w:rsidP="0091379F">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Matična številka: [</w:t>
            </w:r>
            <w:r w:rsidRPr="008C14A4">
              <w:rPr>
                <w:rFonts w:ascii="Times New Roman" w:eastAsia="Times New Roman" w:hAnsi="Times New Roman" w:cs="Times New Roman"/>
                <w:b w:val="0"/>
                <w:sz w:val="24"/>
                <w:szCs w:val="24"/>
                <w:shd w:val="clear" w:color="auto" w:fill="B8CCE4"/>
                <w:lang w:eastAsia="sl-SI"/>
              </w:rPr>
              <w:t>številka</w:t>
            </w:r>
            <w:r w:rsidRPr="008C14A4">
              <w:rPr>
                <w:rFonts w:ascii="Times New Roman" w:eastAsia="Times New Roman" w:hAnsi="Times New Roman" w:cs="Times New Roman"/>
                <w:b w:val="0"/>
                <w:sz w:val="24"/>
                <w:szCs w:val="24"/>
                <w:lang w:eastAsia="sl-SI"/>
              </w:rPr>
              <w:t>],</w:t>
            </w:r>
          </w:p>
          <w:p w:rsidR="00C87C1D" w:rsidRPr="008C14A4" w:rsidRDefault="00C87C1D" w:rsidP="0091379F">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Davčna številka: [</w:t>
            </w:r>
            <w:r w:rsidRPr="008C14A4">
              <w:rPr>
                <w:rFonts w:ascii="Times New Roman" w:eastAsia="Times New Roman" w:hAnsi="Times New Roman" w:cs="Times New Roman"/>
                <w:b w:val="0"/>
                <w:sz w:val="24"/>
                <w:szCs w:val="24"/>
                <w:shd w:val="clear" w:color="auto" w:fill="B8CCE4"/>
                <w:lang w:eastAsia="sl-SI"/>
              </w:rPr>
              <w:t>številka</w:t>
            </w:r>
            <w:r w:rsidRPr="008C14A4">
              <w:rPr>
                <w:rFonts w:ascii="Times New Roman" w:eastAsia="Times New Roman" w:hAnsi="Times New Roman" w:cs="Times New Roman"/>
                <w:b w:val="0"/>
                <w:sz w:val="24"/>
                <w:szCs w:val="24"/>
                <w:lang w:eastAsia="sl-SI"/>
              </w:rPr>
              <w:t>],</w:t>
            </w:r>
          </w:p>
          <w:p w:rsidR="00C87C1D" w:rsidRPr="008C14A4" w:rsidRDefault="00C87C1D" w:rsidP="0091379F">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TRR: [</w:t>
            </w:r>
            <w:r w:rsidRPr="008C14A4">
              <w:rPr>
                <w:rFonts w:ascii="Times New Roman" w:eastAsia="Times New Roman" w:hAnsi="Times New Roman" w:cs="Times New Roman"/>
                <w:b w:val="0"/>
                <w:sz w:val="24"/>
                <w:szCs w:val="24"/>
                <w:shd w:val="clear" w:color="auto" w:fill="B8CCE4"/>
                <w:lang w:eastAsia="sl-SI"/>
              </w:rPr>
              <w:t>številka</w:t>
            </w:r>
            <w:r w:rsidRPr="008C14A4">
              <w:rPr>
                <w:rFonts w:ascii="Times New Roman" w:eastAsia="Times New Roman" w:hAnsi="Times New Roman" w:cs="Times New Roman"/>
                <w:b w:val="0"/>
                <w:sz w:val="24"/>
                <w:szCs w:val="24"/>
                <w:lang w:eastAsia="sl-SI"/>
              </w:rPr>
              <w:t>],</w:t>
            </w:r>
          </w:p>
          <w:p w:rsidR="00C87C1D" w:rsidRPr="008C14A4" w:rsidRDefault="00C87C1D" w:rsidP="0091379F">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Predmet del: [</w:t>
            </w:r>
            <w:r w:rsidRPr="008C14A4">
              <w:rPr>
                <w:rFonts w:ascii="Times New Roman" w:eastAsia="Times New Roman" w:hAnsi="Times New Roman" w:cs="Times New Roman"/>
                <w:b w:val="0"/>
                <w:sz w:val="24"/>
                <w:szCs w:val="24"/>
                <w:shd w:val="clear" w:color="auto" w:fill="B8CCE4"/>
                <w:lang w:eastAsia="sl-SI"/>
              </w:rPr>
              <w:t>opis</w:t>
            </w:r>
            <w:r w:rsidRPr="008C14A4">
              <w:rPr>
                <w:rFonts w:ascii="Times New Roman" w:eastAsia="Times New Roman" w:hAnsi="Times New Roman" w:cs="Times New Roman"/>
                <w:b w:val="0"/>
                <w:sz w:val="24"/>
                <w:szCs w:val="24"/>
                <w:lang w:eastAsia="sl-SI"/>
              </w:rPr>
              <w:t>],</w:t>
            </w:r>
          </w:p>
          <w:p w:rsidR="00C87C1D" w:rsidRPr="008C14A4" w:rsidRDefault="00C87C1D" w:rsidP="0091379F">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Kraj in rok izvedbe: [</w:t>
            </w:r>
            <w:r w:rsidRPr="008C14A4">
              <w:rPr>
                <w:rFonts w:ascii="Times New Roman" w:eastAsia="Times New Roman" w:hAnsi="Times New Roman" w:cs="Times New Roman"/>
                <w:b w:val="0"/>
                <w:sz w:val="24"/>
                <w:szCs w:val="24"/>
                <w:shd w:val="clear" w:color="auto" w:fill="B8CCE4"/>
                <w:lang w:eastAsia="sl-SI"/>
              </w:rPr>
              <w:t>kraj in datum</w:t>
            </w:r>
            <w:r w:rsidRPr="008C14A4">
              <w:rPr>
                <w:rFonts w:ascii="Times New Roman" w:eastAsia="Times New Roman" w:hAnsi="Times New Roman" w:cs="Times New Roman"/>
                <w:b w:val="0"/>
                <w:sz w:val="24"/>
                <w:szCs w:val="24"/>
                <w:lang w:eastAsia="sl-SI"/>
              </w:rPr>
              <w:t>],</w:t>
            </w:r>
          </w:p>
          <w:p w:rsidR="00C87C1D" w:rsidRPr="008C14A4" w:rsidRDefault="00C87C1D" w:rsidP="0091379F">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Količina del: v vrednosti [</w:t>
            </w:r>
            <w:r w:rsidRPr="008C14A4">
              <w:rPr>
                <w:rFonts w:ascii="Times New Roman" w:eastAsia="Times New Roman" w:hAnsi="Times New Roman" w:cs="Times New Roman"/>
                <w:b w:val="0"/>
                <w:sz w:val="24"/>
                <w:szCs w:val="24"/>
                <w:shd w:val="clear" w:color="auto" w:fill="B8CCE4"/>
                <w:lang w:eastAsia="sl-SI"/>
              </w:rPr>
              <w:t>znesek</w:t>
            </w:r>
            <w:r w:rsidRPr="008C14A4">
              <w:rPr>
                <w:rFonts w:ascii="Times New Roman" w:eastAsia="Times New Roman" w:hAnsi="Times New Roman" w:cs="Times New Roman"/>
                <w:b w:val="0"/>
                <w:sz w:val="24"/>
                <w:szCs w:val="24"/>
                <w:lang w:eastAsia="sl-SI"/>
              </w:rPr>
              <w:t>] EUR (brez DDV), kar znaša [</w:t>
            </w:r>
            <w:r w:rsidRPr="008C14A4">
              <w:rPr>
                <w:rFonts w:ascii="Times New Roman" w:eastAsia="Times New Roman" w:hAnsi="Times New Roman" w:cs="Times New Roman"/>
                <w:b w:val="0"/>
                <w:sz w:val="24"/>
                <w:szCs w:val="24"/>
                <w:shd w:val="clear" w:color="auto" w:fill="B8CCE4"/>
                <w:lang w:eastAsia="sl-SI"/>
              </w:rPr>
              <w:t>vrednost</w:t>
            </w:r>
            <w:r w:rsidRPr="008C14A4">
              <w:rPr>
                <w:rFonts w:ascii="Times New Roman" w:eastAsia="Times New Roman" w:hAnsi="Times New Roman" w:cs="Times New Roman"/>
                <w:b w:val="0"/>
                <w:sz w:val="24"/>
                <w:szCs w:val="24"/>
                <w:lang w:eastAsia="sl-SI"/>
              </w:rPr>
              <w:t>] % od celotne ponudbe.</w:t>
            </w:r>
          </w:p>
          <w:p w:rsidR="00C87C1D" w:rsidRPr="008C14A4" w:rsidRDefault="00C87C1D" w:rsidP="0091379F">
            <w:pPr>
              <w:numPr>
                <w:ilvl w:val="0"/>
                <w:numId w:val="1"/>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ind w:hanging="283"/>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w:t>
            </w:r>
            <w:r w:rsidRPr="008C14A4">
              <w:rPr>
                <w:rFonts w:ascii="Times New Roman" w:eastAsia="Times New Roman" w:hAnsi="Times New Roman" w:cs="Times New Roman"/>
                <w:b w:val="0"/>
                <w:sz w:val="24"/>
                <w:szCs w:val="24"/>
                <w:shd w:val="clear" w:color="auto" w:fill="B8CCE4"/>
                <w:lang w:eastAsia="sl-SI"/>
              </w:rPr>
              <w:t>naziv in polni naslov</w:t>
            </w:r>
            <w:r w:rsidRPr="008C14A4">
              <w:rPr>
                <w:rFonts w:ascii="Times New Roman" w:eastAsia="Times New Roman" w:hAnsi="Times New Roman" w:cs="Times New Roman"/>
                <w:b w:val="0"/>
                <w:sz w:val="24"/>
                <w:szCs w:val="24"/>
                <w:lang w:eastAsia="sl-SI"/>
              </w:rPr>
              <w:t>]</w:t>
            </w:r>
          </w:p>
          <w:p w:rsidR="00C87C1D" w:rsidRPr="008C14A4" w:rsidRDefault="00C87C1D" w:rsidP="0091379F">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Itd. podizvajalcu(</w:t>
            </w:r>
            <w:proofErr w:type="spellStart"/>
            <w:r w:rsidRPr="008C14A4">
              <w:rPr>
                <w:rFonts w:ascii="Times New Roman" w:eastAsia="Times New Roman" w:hAnsi="Times New Roman" w:cs="Times New Roman"/>
                <w:b w:val="0"/>
                <w:sz w:val="24"/>
                <w:szCs w:val="24"/>
                <w:lang w:eastAsia="sl-SI"/>
              </w:rPr>
              <w:t>em</w:t>
            </w:r>
            <w:proofErr w:type="spellEnd"/>
            <w:r w:rsidRPr="008C14A4">
              <w:rPr>
                <w:rFonts w:ascii="Times New Roman" w:eastAsia="Times New Roman" w:hAnsi="Times New Roman" w:cs="Times New Roman"/>
                <w:b w:val="0"/>
                <w:sz w:val="24"/>
                <w:szCs w:val="24"/>
                <w:lang w:eastAsia="sl-SI"/>
              </w:rPr>
              <w:t>) za njegovo(njihova) opravljeno(a) delo(a).</w:t>
            </w:r>
          </w:p>
          <w:p w:rsidR="00C87C1D" w:rsidRPr="008C14A4" w:rsidRDefault="00C87C1D" w:rsidP="0091379F">
            <w:pPr>
              <w:spacing w:before="120"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Naročnik je dolžan namesto glavnega izvajalca poravnati podizvajalčevo terjatev do glavnega izvajalca, za kar podizvajalec predloži pisno soglasje, ki je sestavni del pogodbe.</w:t>
            </w:r>
          </w:p>
          <w:p w:rsidR="00C87C1D" w:rsidRPr="008C14A4" w:rsidRDefault="00C87C1D" w:rsidP="0091379F">
            <w:pPr>
              <w:spacing w:before="120"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je dolžan k svojemu računu oziroma situaciji obvezno priložiti račune oziroma situacije svojega (jih) podizvajalca (</w:t>
            </w:r>
            <w:proofErr w:type="spellStart"/>
            <w:r w:rsidRPr="008C14A4">
              <w:rPr>
                <w:rFonts w:ascii="Times New Roman" w:eastAsia="Times New Roman" w:hAnsi="Times New Roman" w:cs="Times New Roman"/>
                <w:b w:val="0"/>
                <w:sz w:val="24"/>
                <w:szCs w:val="24"/>
                <w:lang w:eastAsia="sl-SI"/>
              </w:rPr>
              <w:t>ev</w:t>
            </w:r>
            <w:proofErr w:type="spellEnd"/>
            <w:r w:rsidRPr="008C14A4">
              <w:rPr>
                <w:rFonts w:ascii="Times New Roman" w:eastAsia="Times New Roman" w:hAnsi="Times New Roman" w:cs="Times New Roman"/>
                <w:b w:val="0"/>
                <w:sz w:val="24"/>
                <w:szCs w:val="24"/>
                <w:lang w:eastAsia="sl-SI"/>
              </w:rPr>
              <w:t>), ki jih je predhodno potrdil.</w:t>
            </w:r>
          </w:p>
          <w:p w:rsidR="00C87C1D" w:rsidRPr="008C14A4" w:rsidRDefault="00C87C1D" w:rsidP="0091379F">
            <w:pPr>
              <w:spacing w:before="120" w:after="0" w:line="240" w:lineRule="auto"/>
              <w:jc w:val="both"/>
              <w:rPr>
                <w:rFonts w:ascii="Times New Roman" w:eastAsia="MS Mincho" w:hAnsi="Times New Roman" w:cs="Times New Roman"/>
                <w:b w:val="0"/>
                <w:sz w:val="24"/>
                <w:szCs w:val="24"/>
              </w:rPr>
            </w:pPr>
            <w:r w:rsidRPr="008C14A4">
              <w:rPr>
                <w:rFonts w:ascii="Times New Roman" w:eastAsia="MS Mincho" w:hAnsi="Times New Roman" w:cs="Times New Roman"/>
                <w:b w:val="0"/>
                <w:sz w:val="24"/>
                <w:szCs w:val="24"/>
              </w:rPr>
              <w:t>Če neposrednega plačila podizvajalec ni zahteval, bo naročnik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C87C1D" w:rsidRPr="008C14A4" w:rsidRDefault="00C87C1D" w:rsidP="0091379F">
            <w:pPr>
              <w:spacing w:before="120" w:after="0" w:line="240" w:lineRule="auto"/>
              <w:jc w:val="both"/>
              <w:rPr>
                <w:rFonts w:ascii="Times New Roman" w:eastAsia="MS Mincho" w:hAnsi="Times New Roman" w:cs="Times New Roman"/>
                <w:b w:val="0"/>
                <w:sz w:val="24"/>
                <w:szCs w:val="24"/>
              </w:rPr>
            </w:pPr>
            <w:r w:rsidRPr="008C14A4">
              <w:rPr>
                <w:rFonts w:ascii="Times New Roman" w:eastAsia="MS Mincho" w:hAnsi="Times New Roman" w:cs="Times New Roman"/>
                <w:b w:val="0"/>
                <w:sz w:val="24"/>
                <w:szCs w:val="24"/>
              </w:rPr>
              <w:t>Izvajalec mora med izvajanjem javnega naročila gradnje  naročnika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odstavka te točke tudi podatke:</w:t>
            </w:r>
          </w:p>
          <w:p w:rsidR="00C87C1D" w:rsidRPr="008C14A4" w:rsidRDefault="00C87C1D" w:rsidP="0091379F">
            <w:pPr>
              <w:widowControl w:val="0"/>
              <w:autoSpaceDE w:val="0"/>
              <w:autoSpaceDN w:val="0"/>
              <w:adjustRightInd w:val="0"/>
              <w:spacing w:after="0" w:line="240" w:lineRule="auto"/>
              <w:rPr>
                <w:rFonts w:ascii="Times New Roman" w:eastAsia="MS Mincho" w:hAnsi="Times New Roman" w:cs="Times New Roman"/>
                <w:b w:val="0"/>
                <w:sz w:val="24"/>
                <w:szCs w:val="24"/>
              </w:rPr>
            </w:pPr>
            <w:r w:rsidRPr="008C14A4">
              <w:rPr>
                <w:rFonts w:ascii="Times New Roman" w:eastAsia="MS Mincho" w:hAnsi="Times New Roman" w:cs="Times New Roman"/>
                <w:b w:val="0"/>
                <w:sz w:val="24"/>
                <w:szCs w:val="24"/>
              </w:rPr>
              <w:t>-   kontaktne podatke in zakonite zastopnike predlaganih podizvajalcev,</w:t>
            </w:r>
          </w:p>
          <w:p w:rsidR="00C87C1D" w:rsidRPr="008C14A4" w:rsidRDefault="00C87C1D" w:rsidP="0091379F">
            <w:pPr>
              <w:widowControl w:val="0"/>
              <w:autoSpaceDE w:val="0"/>
              <w:autoSpaceDN w:val="0"/>
              <w:adjustRightInd w:val="0"/>
              <w:spacing w:after="0" w:line="240" w:lineRule="auto"/>
              <w:rPr>
                <w:rFonts w:ascii="Times New Roman" w:eastAsia="MS Mincho" w:hAnsi="Times New Roman" w:cs="Times New Roman"/>
                <w:b w:val="0"/>
                <w:sz w:val="24"/>
                <w:szCs w:val="24"/>
              </w:rPr>
            </w:pPr>
            <w:r w:rsidRPr="008C14A4">
              <w:rPr>
                <w:rFonts w:ascii="Times New Roman" w:eastAsia="MS Mincho" w:hAnsi="Times New Roman" w:cs="Times New Roman"/>
                <w:b w:val="0"/>
                <w:sz w:val="24"/>
                <w:szCs w:val="24"/>
              </w:rPr>
              <w:t>-   izjavo o razlogih za izključitev ter</w:t>
            </w:r>
          </w:p>
          <w:p w:rsidR="00C87C1D" w:rsidRPr="008C14A4" w:rsidRDefault="00C87C1D" w:rsidP="0091379F">
            <w:pPr>
              <w:widowControl w:val="0"/>
              <w:autoSpaceDE w:val="0"/>
              <w:autoSpaceDN w:val="0"/>
              <w:adjustRightInd w:val="0"/>
              <w:spacing w:after="0" w:line="240" w:lineRule="auto"/>
              <w:rPr>
                <w:rFonts w:ascii="Times New Roman" w:eastAsia="MS Mincho" w:hAnsi="Times New Roman" w:cs="Times New Roman"/>
                <w:b w:val="0"/>
                <w:sz w:val="24"/>
                <w:szCs w:val="24"/>
              </w:rPr>
            </w:pPr>
            <w:r w:rsidRPr="008C14A4">
              <w:rPr>
                <w:rFonts w:ascii="Times New Roman" w:eastAsia="MS Mincho" w:hAnsi="Times New Roman" w:cs="Times New Roman"/>
                <w:b w:val="0"/>
                <w:sz w:val="24"/>
                <w:szCs w:val="24"/>
              </w:rPr>
              <w:t>-   priložiti zahtevo podizvajalca za neposredno plačilo, če podizvajalec to zahteva.</w:t>
            </w:r>
          </w:p>
          <w:p w:rsidR="00C87C1D" w:rsidRPr="008C14A4" w:rsidRDefault="00C87C1D" w:rsidP="0091379F">
            <w:pPr>
              <w:spacing w:before="120" w:after="0" w:line="240" w:lineRule="auto"/>
              <w:jc w:val="both"/>
              <w:rPr>
                <w:rFonts w:ascii="Times New Roman" w:eastAsia="MS Mincho" w:hAnsi="Times New Roman" w:cs="Times New Roman"/>
                <w:b w:val="0"/>
                <w:sz w:val="24"/>
                <w:szCs w:val="24"/>
              </w:rPr>
            </w:pPr>
            <w:r w:rsidRPr="008C14A4">
              <w:rPr>
                <w:rFonts w:ascii="Times New Roman" w:eastAsia="MS Mincho" w:hAnsi="Times New Roman" w:cs="Times New Roman"/>
                <w:b w:val="0"/>
                <w:sz w:val="24"/>
                <w:szCs w:val="24"/>
              </w:rPr>
              <w:t xml:space="preserve">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rsidR="00C87C1D" w:rsidRPr="008C14A4" w:rsidRDefault="00C87C1D" w:rsidP="0091379F">
            <w:pPr>
              <w:spacing w:before="120" w:after="0" w:line="240" w:lineRule="auto"/>
              <w:jc w:val="both"/>
              <w:rPr>
                <w:rFonts w:ascii="Times New Roman" w:eastAsia="Times New Roman" w:hAnsi="Times New Roman" w:cs="Times New Roman"/>
                <w:b w:val="0"/>
                <w:sz w:val="24"/>
                <w:szCs w:val="24"/>
                <w:highlight w:val="yellow"/>
                <w:lang w:eastAsia="sl-SI"/>
              </w:rPr>
            </w:pPr>
            <w:r w:rsidRPr="008C14A4">
              <w:rPr>
                <w:rFonts w:ascii="Times New Roman" w:eastAsia="MS Mincho" w:hAnsi="Times New Roman" w:cs="Times New Roman"/>
                <w:b w:val="0"/>
                <w:sz w:val="24"/>
                <w:szCs w:val="24"/>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C87C1D" w:rsidRPr="008C14A4" w:rsidRDefault="00C87C1D" w:rsidP="0091379F">
            <w:pPr>
              <w:numPr>
                <w:ilvl w:val="12"/>
                <w:numId w:val="0"/>
              </w:numPr>
              <w:spacing w:after="0" w:line="240" w:lineRule="auto"/>
              <w:jc w:val="both"/>
              <w:rPr>
                <w:rFonts w:ascii="Times New Roman" w:eastAsia="Times New Roman" w:hAnsi="Times New Roman" w:cs="Times New Roman"/>
                <w:b w:val="0"/>
                <w:sz w:val="24"/>
                <w:szCs w:val="24"/>
                <w:lang w:eastAsia="sl-SI"/>
              </w:rPr>
            </w:pP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5.</w:t>
            </w:r>
          </w:p>
        </w:tc>
        <w:tc>
          <w:tcPr>
            <w:tcW w:w="8381"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CENA DEL</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5.1.</w:t>
            </w:r>
          </w:p>
        </w:tc>
        <w:tc>
          <w:tcPr>
            <w:tcW w:w="8381"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Cena pogodbenih del, ki so predmet te pogodbe, znaša po predračunu št. ___________ z dne __________________ (oziroma ponudbi z dne ____________ )___________________ EUR (NETO vrednost), kar z vključenim 22 % DDV znese___________________ EUR, z besedilom: _________________________ evrov ___/100.</w:t>
            </w:r>
          </w:p>
        </w:tc>
      </w:tr>
      <w:tr w:rsidR="00C87C1D" w:rsidRPr="008C14A4" w:rsidTr="0091379F">
        <w:trPr>
          <w:gridAfter w:val="1"/>
          <w:wAfter w:w="50" w:type="dxa"/>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C87C1D" w:rsidRPr="008C14A4" w:rsidRDefault="00C87C1D" w:rsidP="0091379F">
            <w:pPr>
              <w:spacing w:before="60" w:after="60" w:line="240" w:lineRule="auto"/>
              <w:jc w:val="both"/>
              <w:rPr>
                <w:rFonts w:ascii="Times New Roman" w:eastAsia="Times New Roman" w:hAnsi="Times New Roman" w:cs="Times New Roman"/>
                <w:b w:val="0"/>
                <w:i/>
                <w:iCs/>
                <w:sz w:val="24"/>
                <w:szCs w:val="24"/>
                <w:lang w:eastAsia="sl-SI"/>
              </w:rPr>
            </w:pP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5.2.</w:t>
            </w:r>
          </w:p>
        </w:tc>
        <w:tc>
          <w:tcPr>
            <w:tcW w:w="8431" w:type="dxa"/>
            <w:gridSpan w:val="2"/>
          </w:tcPr>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Naročnik bo izvedena dela plačal v roku 30. dni po prejemu pravilnega e-računa, kateremu boi priložena potrjena situacija s strani nadzora. </w:t>
            </w:r>
          </w:p>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Naročnik bo potrjene zneske nakazoval na transakcijski račun izvajalca št. _______________ pri banki ______________________.</w:t>
            </w:r>
          </w:p>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bCs/>
                <w:sz w:val="24"/>
                <w:szCs w:val="24"/>
                <w:lang w:eastAsia="sl-SI"/>
              </w:rPr>
            </w:pP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C87C1D" w:rsidRPr="008C14A4" w:rsidRDefault="00C87C1D" w:rsidP="0091379F">
            <w:pPr>
              <w:keepLines/>
              <w:widowControl w:val="0"/>
              <w:tabs>
                <w:tab w:val="left" w:pos="2155"/>
              </w:tabs>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Naročnik izhajajoč iz načel zagotavljanja konkurence, transparentnosti in enakopravne obravnave ponudnikov zahteva, da ponudnik v cenah na enoto upošteva in vključi skladno s  pogoji razpisne  dokumentacije  vse pričakovane in predvidene stroške in tudi stroške, ki jih v času podajanja ponudbe ni bilo možno natančno predvideti, so pa bili ocenjeni, oz. predvideni – predvidljivi  ter je izvajalec ocenil tveganje za njihov nastanek, in sicer:</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pripravljalnih  del,  organizacije,  ureditve  in  varovanja  gradbišča  oz. delovišča ter postavitve gradbiščne table, v kolikor je le-ta potrebna;</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stroškov vseh rušitev z deli in odvozi obstoječe infrastrukture v delu priključitve na obstoječo že izgrajeno infrastrukturo, vključno s stroški odvozov, </w:t>
            </w:r>
            <w:proofErr w:type="spellStart"/>
            <w:r w:rsidRPr="008C14A4">
              <w:rPr>
                <w:rFonts w:ascii="Times New Roman" w:eastAsia="Times New Roman" w:hAnsi="Times New Roman" w:cs="Times New Roman"/>
                <w:b w:val="0"/>
                <w:sz w:val="24"/>
                <w:szCs w:val="24"/>
                <w:lang w:eastAsia="sl-SI"/>
              </w:rPr>
              <w:t>rušitvenih</w:t>
            </w:r>
            <w:proofErr w:type="spellEnd"/>
            <w:r w:rsidRPr="008C14A4">
              <w:rPr>
                <w:rFonts w:ascii="Times New Roman" w:eastAsia="Times New Roman" w:hAnsi="Times New Roman" w:cs="Times New Roman"/>
                <w:b w:val="0"/>
                <w:sz w:val="24"/>
                <w:szCs w:val="24"/>
                <w:lang w:eastAsia="sl-SI"/>
              </w:rPr>
              <w:t xml:space="preserve"> del ter stroški trajnih deponij za odstranjene materiale;</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stroški vseh tehničnih varovanj, da gradbena dela ne povzročajo in ogrožajo sosednjih zemljišč, parcel in komunalnih vodov, še posebej v delu sanacij in varovanj sosednji </w:t>
            </w:r>
            <w:proofErr w:type="spellStart"/>
            <w:r w:rsidRPr="008C14A4">
              <w:rPr>
                <w:rFonts w:ascii="Times New Roman" w:eastAsia="Times New Roman" w:hAnsi="Times New Roman" w:cs="Times New Roman"/>
                <w:b w:val="0"/>
                <w:sz w:val="24"/>
                <w:szCs w:val="24"/>
                <w:lang w:eastAsia="sl-SI"/>
              </w:rPr>
              <w:t>nižjeležičih</w:t>
            </w:r>
            <w:proofErr w:type="spellEnd"/>
            <w:r w:rsidRPr="008C14A4">
              <w:rPr>
                <w:rFonts w:ascii="Times New Roman" w:eastAsia="Times New Roman" w:hAnsi="Times New Roman" w:cs="Times New Roman"/>
                <w:b w:val="0"/>
                <w:sz w:val="24"/>
                <w:szCs w:val="24"/>
                <w:lang w:eastAsia="sl-SI"/>
              </w:rPr>
              <w:t xml:space="preserve"> objektov ali ceste vključno s odvodnimi jarki;</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stroške vseh popravil na komunalnih vodih, ki morebiti nastanejo pri izvedbi gradbenih del vključno z popravilom skladnim s  tehničnimi standardi del na poškodovanih komunalnih vodih in natančnim geodetskim posnetkom in označbo poškodbe na komunalnem vodu – poškodbe morajo biti javljene nosilcem infrastrukture in popravilo le teh pregledano s strani </w:t>
            </w:r>
            <w:proofErr w:type="spellStart"/>
            <w:r w:rsidRPr="008C14A4">
              <w:rPr>
                <w:rFonts w:ascii="Times New Roman" w:eastAsia="Times New Roman" w:hAnsi="Times New Roman" w:cs="Times New Roman"/>
                <w:b w:val="0"/>
                <w:sz w:val="24"/>
                <w:szCs w:val="24"/>
                <w:lang w:eastAsia="sl-SI"/>
              </w:rPr>
              <w:t>upravljalcev</w:t>
            </w:r>
            <w:proofErr w:type="spellEnd"/>
            <w:r w:rsidRPr="008C14A4">
              <w:rPr>
                <w:rFonts w:ascii="Times New Roman" w:eastAsia="Times New Roman" w:hAnsi="Times New Roman" w:cs="Times New Roman"/>
                <w:b w:val="0"/>
                <w:sz w:val="24"/>
                <w:szCs w:val="24"/>
                <w:lang w:eastAsia="sl-SI"/>
              </w:rPr>
              <w:t xml:space="preserve"> posamezne infrastrukture;</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nabave in vgradnje vsega materiala in opreme, predvidenega za vgradnjo in montažo, kot tudi stroške vseh odvozov in deponij odstranjenih materialov, tamponov, starih komunalnih vodov, elementov na infrastrukturi, varnostnih ograj,…</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izdelavo ali najem in koriščenje, montažo in demontažo vseh delovnih ter zaščitnih odrov, ograj, potrebnih za izvedbo pogodbenih del ipd., skratka vseh spremljajočih del pri izvedbi gradbenih del tega javnega naročila</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prevozov, raztovarjanja in skladiščenja na gradbišču oz. delovišču ter notranjega transporta na gradbišču,</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zaključnih del na gradbišču oz. delovišču z odvozom odvečnega materiala in stroške vzpostavitve prvotnega stanja, kjer bo to potrebno,</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zavarovanja gradbišča oz. delovišča, delavcev ter materiala na gradbišču oz. delovišču v času izvajanja del, zavarovanja za morebitne škode do tretjih oseb in objektov od začetka del do predaje objekta naročniku. Zavarovanje mora biti izvršeno pri pooblaščeni zavarovalni družbi,</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vzdrževanja začasnih internih poti na gradbišču oz. delovišču in stroške čiščenja javnih ter drugih poti in okolja izven gradbišča oz. delovišča, ki jih bo onesnažil s svojimi vozili ali deli izvajalec ali njegov podizvajalec,</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elaboratov, soglasij, materialni stroški prometnih zapor, prometnih preusmeritev in podobnih stroškov,</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čiščenja opreme in tistega dela objekta, ki ga je ponudnik uporabljal pri izvedbi del, vse do primopredaje izvedenih del naročniku, še posebej sprotno čiščenje obstoječe cestne infrastrukture, ki se bo uporabljala kot transportna pot,</w:t>
            </w:r>
          </w:p>
          <w:p w:rsidR="00C87C1D" w:rsidRPr="008C14A4" w:rsidRDefault="00C87C1D" w:rsidP="0091379F">
            <w:pPr>
              <w:numPr>
                <w:ilvl w:val="0"/>
                <w:numId w:val="7"/>
              </w:numPr>
              <w:autoSpaceDE w:val="0"/>
              <w:autoSpaceDN w:val="0"/>
              <w:adjustRightInd w:val="0"/>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električne energije, vode in morebitne ostale stroške v času izvajanja del,</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vzpostavitve prvotnega stanja, kjer bo to potrebno,</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za  popravilo  morebitnih  škod,  ki  bi  jih  povzročil  izvajalec  ali  njegov podizvajalec, na objektu kot celoti oz. delu objekta, opremi, dovoznih cestah, zunanjem okolju, komunalnih vodih in priključkih ter na sosednjih objektih,</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C87C1D" w:rsidRPr="008C14A4" w:rsidRDefault="00C87C1D" w:rsidP="0091379F">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v zvezi z odvozom odvečnega materiala skladno s pravilnikom lokalne deponije, ki si jo mora urediti in organizirati izvajalec, ne glede na oddaljenost deponije od gradbišča,</w:t>
            </w:r>
          </w:p>
          <w:p w:rsidR="00C87C1D" w:rsidRPr="008C14A4" w:rsidRDefault="00C87C1D" w:rsidP="0091379F">
            <w:pPr>
              <w:numPr>
                <w:ilvl w:val="0"/>
                <w:numId w:val="7"/>
              </w:numPr>
              <w:autoSpaceDE w:val="0"/>
              <w:autoSpaceDN w:val="0"/>
              <w:adjustRightInd w:val="0"/>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eventualno potrebnih cestnih zapor,</w:t>
            </w:r>
          </w:p>
          <w:p w:rsidR="00C87C1D" w:rsidRPr="008C14A4" w:rsidRDefault="00C87C1D" w:rsidP="0091379F">
            <w:pPr>
              <w:numPr>
                <w:ilvl w:val="0"/>
                <w:numId w:val="7"/>
              </w:numPr>
              <w:autoSpaceDE w:val="0"/>
              <w:autoSpaceDN w:val="0"/>
              <w:adjustRightInd w:val="0"/>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morebitnih navodil za obratovanje in vzdrževanje,</w:t>
            </w:r>
          </w:p>
          <w:p w:rsidR="00C87C1D" w:rsidRPr="008C14A4" w:rsidRDefault="00C87C1D" w:rsidP="0091379F">
            <w:pPr>
              <w:numPr>
                <w:ilvl w:val="0"/>
                <w:numId w:val="6"/>
              </w:numPr>
              <w:autoSpaceDE w:val="0"/>
              <w:autoSpaceDN w:val="0"/>
              <w:adjustRightInd w:val="0"/>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stroške zavarovanj,</w:t>
            </w:r>
          </w:p>
          <w:p w:rsidR="00C87C1D" w:rsidRPr="008C14A4" w:rsidRDefault="00C87C1D" w:rsidP="0091379F">
            <w:pPr>
              <w:numPr>
                <w:ilvl w:val="0"/>
                <w:numId w:val="6"/>
              </w:numPr>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zaključna dela in odvoz odvečnih materialov ob zaključku, čiščenje objekta, čiščenje okolice ipd.,</w:t>
            </w:r>
          </w:p>
          <w:p w:rsidR="00C87C1D" w:rsidRPr="008C14A4" w:rsidRDefault="00C87C1D" w:rsidP="0091379F">
            <w:pPr>
              <w:numPr>
                <w:ilvl w:val="0"/>
                <w:numId w:val="6"/>
              </w:numPr>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poprava morebitnih škod, ki bi nastale po krivdi izvajalca na drugih delih objekta, komunalni opremi ipd.,</w:t>
            </w:r>
          </w:p>
          <w:p w:rsidR="00C87C1D" w:rsidRPr="008C14A4" w:rsidRDefault="00C87C1D" w:rsidP="0091379F">
            <w:pPr>
              <w:numPr>
                <w:ilvl w:val="0"/>
                <w:numId w:val="6"/>
              </w:numPr>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izpolnjevanje določb Uredbe o mejnih vrednostih kazalcev hrupa v okolju (Uradni list RS, št. 105/05, 34/08, 109/09 in 62/10)</w:t>
            </w:r>
          </w:p>
          <w:p w:rsidR="00C87C1D" w:rsidRPr="008C14A4" w:rsidRDefault="00C87C1D" w:rsidP="0091379F">
            <w:pPr>
              <w:numPr>
                <w:ilvl w:val="0"/>
                <w:numId w:val="6"/>
              </w:numPr>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druge nenavedene in nepredvidene stroške,</w:t>
            </w:r>
            <w:r w:rsidRPr="008C14A4">
              <w:rPr>
                <w:rFonts w:ascii="Times New Roman" w:eastAsia="Times New Roman" w:hAnsi="Times New Roman" w:cs="Times New Roman"/>
                <w:b w:val="0"/>
                <w:bCs/>
                <w:sz w:val="24"/>
                <w:szCs w:val="24"/>
                <w:lang w:eastAsia="sl-SI"/>
              </w:rPr>
              <w:t xml:space="preserve"> vsi ostali običajni stroški, potrebni za izvedbo predmeta pogodbe</w:t>
            </w:r>
            <w:r w:rsidRPr="008C14A4">
              <w:rPr>
                <w:rFonts w:ascii="Times New Roman" w:eastAsia="Times New Roman" w:hAnsi="Times New Roman" w:cs="Times New Roman"/>
                <w:b w:val="0"/>
                <w:sz w:val="24"/>
                <w:szCs w:val="24"/>
                <w:lang w:eastAsia="sl-SI"/>
              </w:rPr>
              <w:t>.</w:t>
            </w:r>
          </w:p>
          <w:p w:rsidR="00C87C1D" w:rsidRPr="008C14A4" w:rsidRDefault="00C87C1D" w:rsidP="0091379F">
            <w:pPr>
              <w:spacing w:after="0" w:line="240" w:lineRule="auto"/>
              <w:ind w:left="720"/>
              <w:jc w:val="both"/>
              <w:rPr>
                <w:rFonts w:ascii="Times New Roman" w:eastAsia="Times New Roman" w:hAnsi="Times New Roman" w:cs="Times New Roman"/>
                <w:b w:val="0"/>
                <w:bCs/>
                <w:sz w:val="24"/>
                <w:szCs w:val="24"/>
                <w:lang w:eastAsia="sl-SI"/>
              </w:rPr>
            </w:pPr>
          </w:p>
          <w:p w:rsidR="00C87C1D" w:rsidRPr="008C14A4" w:rsidRDefault="00C87C1D" w:rsidP="0091379F">
            <w:pPr>
              <w:spacing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Pogodbena vrednost vsebuje vse elemente cene, vključno z davkom na dodano vrednost, manipulativnimi stroški, taksami, carino idr. in je ni možno povečati na nobeni osnovi razen na zakonski. </w:t>
            </w:r>
          </w:p>
          <w:p w:rsidR="00C87C1D" w:rsidRPr="008C14A4" w:rsidRDefault="00C87C1D" w:rsidP="0091379F">
            <w:pPr>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Cena na enoto v bruto vrednosti in popusti dogovorjeni s to pogodbo, so fiksni ves čas izvedbe do uspešne </w:t>
            </w:r>
            <w:proofErr w:type="spellStart"/>
            <w:r w:rsidRPr="008C14A4">
              <w:rPr>
                <w:rFonts w:ascii="Times New Roman" w:eastAsia="Times New Roman" w:hAnsi="Times New Roman" w:cs="Times New Roman"/>
                <w:b w:val="0"/>
                <w:sz w:val="24"/>
                <w:szCs w:val="24"/>
                <w:lang w:eastAsia="sl-SI"/>
              </w:rPr>
              <w:t>primoprodaje</w:t>
            </w:r>
            <w:proofErr w:type="spellEnd"/>
            <w:r w:rsidRPr="008C14A4">
              <w:rPr>
                <w:rFonts w:ascii="Times New Roman" w:eastAsia="Times New Roman" w:hAnsi="Times New Roman" w:cs="Times New Roman"/>
                <w:b w:val="0"/>
                <w:sz w:val="24"/>
                <w:szCs w:val="24"/>
                <w:lang w:eastAsia="sl-SI"/>
              </w:rPr>
              <w:t xml:space="preserve"> pogodbenih del. </w:t>
            </w:r>
          </w:p>
          <w:p w:rsidR="00C87C1D" w:rsidRPr="008C14A4" w:rsidRDefault="00C87C1D" w:rsidP="0091379F">
            <w:pPr>
              <w:spacing w:after="0" w:line="240" w:lineRule="auto"/>
              <w:jc w:val="both"/>
              <w:rPr>
                <w:rFonts w:ascii="Times New Roman" w:eastAsia="Times New Roman" w:hAnsi="Times New Roman" w:cs="Times New Roman"/>
                <w:b w:val="0"/>
                <w:sz w:val="24"/>
                <w:szCs w:val="24"/>
                <w:lang w:eastAsia="sl-SI"/>
              </w:rPr>
            </w:pPr>
          </w:p>
          <w:p w:rsidR="00C87C1D" w:rsidRPr="008C14A4" w:rsidRDefault="00C87C1D" w:rsidP="0091379F">
            <w:pPr>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je dolžan gradbišče organizirati in voditi tako, da  bo omogočen dostop stanovalcev in intervencijskih vozil.</w:t>
            </w:r>
          </w:p>
          <w:p w:rsidR="00C87C1D" w:rsidRPr="008C14A4" w:rsidRDefault="00C87C1D" w:rsidP="0091379F">
            <w:pPr>
              <w:spacing w:after="0" w:line="240" w:lineRule="auto"/>
              <w:jc w:val="both"/>
              <w:rPr>
                <w:rFonts w:ascii="Times New Roman" w:eastAsia="Times New Roman" w:hAnsi="Times New Roman" w:cs="Times New Roman"/>
                <w:b w:val="0"/>
                <w:sz w:val="24"/>
                <w:szCs w:val="24"/>
                <w:lang w:eastAsia="sl-SI"/>
              </w:rPr>
            </w:pP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6.</w:t>
            </w: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OBRAČUN IZVEDENIH DEL</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C87C1D" w:rsidRPr="008C14A4" w:rsidRDefault="00C87C1D" w:rsidP="0091379F">
            <w:pPr>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bo izvedene količine del obračunal z začasnimi mesečnimi situacijami in  z eno končno situacijo po primopredaji, odpravljenih pomanjkljivostih in po predložitvi garancij. Izstavljeno situacijo je izvajalec dolžan potrditi pri nadzornem organu in jo predložiti v potrditev naročniku.</w:t>
            </w:r>
          </w:p>
        </w:tc>
      </w:tr>
      <w:tr w:rsidR="00C87C1D" w:rsidRPr="008C14A4" w:rsidTr="0091379F">
        <w:trPr>
          <w:trHeight w:val="255"/>
        </w:trPr>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6.1</w:t>
            </w: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Situacije za dejanski obseg izvršenih del se izstavljajo do petega dne v mesecu za pretekli mesec in morajo biti s strani nadzornega organa že potrjene . </w:t>
            </w:r>
          </w:p>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trike/>
                <w:sz w:val="24"/>
                <w:szCs w:val="24"/>
                <w:lang w:eastAsia="sl-SI"/>
              </w:rPr>
            </w:pPr>
            <w:r w:rsidRPr="008C14A4">
              <w:rPr>
                <w:rFonts w:ascii="Times New Roman" w:eastAsia="Times New Roman" w:hAnsi="Times New Roman" w:cs="Times New Roman"/>
                <w:b w:val="0"/>
                <w:sz w:val="24"/>
                <w:szCs w:val="24"/>
                <w:lang w:eastAsia="sl-SI"/>
              </w:rPr>
              <w:t>Naročnik je dolžan v nadaljnjih treh dneh od dneva njenega prejema, situacijo pregledati, nesporni del situacije potrditi, morebitni sporni del situacije pa v okviru tega roka pisno prerekati, sicer se šteje, da je situacija potrjena.</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p>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bo končno situacijo lahko izstavil po izvedeni končni primopredaji del, opravljenem pregledu in prevzemu del, ter po predložitvi garancije za odpravo napak v garancijski dobi.</w:t>
            </w:r>
          </w:p>
          <w:p w:rsidR="00C87C1D" w:rsidRPr="008C14A4" w:rsidRDefault="00C87C1D" w:rsidP="0091379F">
            <w:pPr>
              <w:spacing w:after="0" w:line="240" w:lineRule="auto"/>
              <w:jc w:val="both"/>
              <w:rPr>
                <w:rFonts w:ascii="Times New Roman" w:hAnsi="Times New Roman" w:cs="Times New Roman"/>
                <w:b w:val="0"/>
                <w:sz w:val="24"/>
                <w:szCs w:val="24"/>
              </w:rPr>
            </w:pPr>
          </w:p>
          <w:p w:rsidR="00C87C1D" w:rsidRPr="008C14A4" w:rsidRDefault="00C87C1D" w:rsidP="0091379F">
            <w:pPr>
              <w:spacing w:after="0" w:line="240" w:lineRule="auto"/>
              <w:jc w:val="both"/>
              <w:rPr>
                <w:rFonts w:ascii="Times New Roman" w:hAnsi="Times New Roman" w:cs="Times New Roman"/>
                <w:b w:val="0"/>
                <w:sz w:val="24"/>
                <w:szCs w:val="24"/>
              </w:rPr>
            </w:pPr>
            <w:r w:rsidRPr="008C14A4">
              <w:rPr>
                <w:rFonts w:ascii="Times New Roman" w:hAnsi="Times New Roman" w:cs="Times New Roman"/>
                <w:b w:val="0"/>
                <w:sz w:val="24"/>
                <w:szCs w:val="24"/>
              </w:rPr>
              <w:t>Za zaključek  gradbenih del se smatra podpis Zapisnika o kvalitetnem pregledu in primopredaji objekta, iz katerega izhaja, da so opravljena vsa dela in odpravljene vse morebitne kvalitetne pomanjkljivosti. Tudi po izvedenem kvalitetnem pregledu, je izvajalec dolžan poskrbeti za tehnični pregled in vse potrebno dokumentacijo izvajalca za pridobitve uporabnega dovoljenja.</w:t>
            </w:r>
          </w:p>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p>
        </w:tc>
      </w:tr>
      <w:tr w:rsidR="00C87C1D" w:rsidRPr="008C14A4" w:rsidTr="0091379F">
        <w:trPr>
          <w:trHeight w:val="474"/>
        </w:trPr>
        <w:tc>
          <w:tcPr>
            <w:tcW w:w="779"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7.</w:t>
            </w: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OBRAČUN IN PLAČILO ZAMUDNIH OBRESTI</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V primeru zamude s plačilom začasnih in končne situacije je naročnik dolžan izvajalcu na njegovo zahtevo plačati zakonite oziroma zamudne obresti. Izvajalec lahko zahteva plačilo do dneva poplačila.</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8.</w:t>
            </w: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SPREMEMBA POGODBE</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8.1.</w:t>
            </w:r>
          </w:p>
        </w:tc>
        <w:tc>
          <w:tcPr>
            <w:tcW w:w="8431" w:type="dxa"/>
            <w:gridSpan w:val="2"/>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 xml:space="preserve">Pogodbeni stranki sta soglasni, da spremenjene okoliščine ne vplivajo na spremembo pogodbene vrednosti del. </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8.2.</w:t>
            </w: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V kolikor naročnik z vpisom v gradbeni dnevnik zahteva od izvajalca izvedbo del, ki s pogodbo niso predvidena in dogovorjena, skleneta pogodbeni stranki aneks k tej pogodbi, s katerim natančno opredelita dodatna dela po vrsti in količini ob upoštevanju cen določenih na podlagi postopka kot jih določa razpisna dokumentacija postopka javnega naročanja, ki je podlaga k tej pogodbi. </w:t>
            </w:r>
          </w:p>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8.3.</w:t>
            </w:r>
          </w:p>
        </w:tc>
        <w:tc>
          <w:tcPr>
            <w:tcW w:w="8431" w:type="dxa"/>
            <w:gridSpan w:val="2"/>
          </w:tcPr>
          <w:p w:rsidR="00C87C1D" w:rsidRPr="008C14A4" w:rsidRDefault="00C87C1D" w:rsidP="0091379F">
            <w:pPr>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 xml:space="preserve">Pogodbeni stranki sta soglasni, da za vsa morebitna več /manj dela, za katera bosta pogodbeni stranki sklenili dodatek k tej pogodbi, velja cena in kvaliteta kot za dela po tej pogodbi če gre za istovrstna dela. Če je izvajalec v predračunu podal eventualni popust, velja ta popust tudi za vsa morebitna več dela ali material. </w:t>
            </w:r>
          </w:p>
          <w:p w:rsidR="00C87C1D" w:rsidRPr="008C14A4" w:rsidRDefault="00C87C1D" w:rsidP="0091379F">
            <w:pPr>
              <w:spacing w:after="0" w:line="240" w:lineRule="auto"/>
              <w:jc w:val="both"/>
              <w:rPr>
                <w:rFonts w:ascii="Times New Roman" w:eastAsia="Times New Roman" w:hAnsi="Times New Roman" w:cs="Times New Roman"/>
                <w:b w:val="0"/>
                <w:bCs/>
                <w:sz w:val="24"/>
                <w:szCs w:val="24"/>
                <w:lang w:eastAsia="sl-SI"/>
              </w:rPr>
            </w:pPr>
          </w:p>
          <w:p w:rsidR="00C87C1D" w:rsidRPr="008C14A4" w:rsidRDefault="00C87C1D" w:rsidP="0091379F">
            <w:pPr>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 xml:space="preserve">Dodatna dela mora pred naročilom pisno potrditi naročnik in nadzorni organ, naročnik pa mora pisno potrditi ceno in količino preden se dodatna dela izvedejo, v nasprotnem primeru se šteje, da je izvajalec izvedel dela v okviru obstoječih količin in cen in ne gre za dodatna dela. Naročnik morebitne cene dodatnih del na enoto mere preveri na trgu in prizna zgolj cene, kot jih  ta dela dosegajo na trgu. Naročnik lahko ob tem zahteva tudi analizo ponujenih cen ter </w:t>
            </w:r>
            <w:proofErr w:type="spellStart"/>
            <w:r w:rsidRPr="008C14A4">
              <w:rPr>
                <w:rFonts w:ascii="Times New Roman" w:eastAsia="Times New Roman" w:hAnsi="Times New Roman" w:cs="Times New Roman"/>
                <w:b w:val="0"/>
                <w:bCs/>
                <w:sz w:val="24"/>
                <w:szCs w:val="24"/>
                <w:lang w:eastAsia="sl-SI"/>
              </w:rPr>
              <w:t>kalkulativne</w:t>
            </w:r>
            <w:proofErr w:type="spellEnd"/>
            <w:r w:rsidRPr="008C14A4">
              <w:rPr>
                <w:rFonts w:ascii="Times New Roman" w:eastAsia="Times New Roman" w:hAnsi="Times New Roman" w:cs="Times New Roman"/>
                <w:b w:val="0"/>
                <w:bCs/>
                <w:sz w:val="24"/>
                <w:szCs w:val="24"/>
                <w:lang w:eastAsia="sl-SI"/>
              </w:rPr>
              <w:t xml:space="preserve"> osnove. </w:t>
            </w:r>
            <w:r w:rsidRPr="008C14A4">
              <w:rPr>
                <w:rFonts w:ascii="Times New Roman" w:eastAsia="Times New Roman" w:hAnsi="Times New Roman" w:cs="Times New Roman"/>
                <w:b w:val="0"/>
                <w:sz w:val="24"/>
                <w:szCs w:val="24"/>
                <w:lang w:eastAsia="sl-SI"/>
              </w:rPr>
              <w:t xml:space="preserve">Sprememba pogodbe je možna tudi iz razlogov, ki jih določa ZJN-3. V primeru da se dela izvedena pred pisno potrditvijo se šteje, da je izvajalec izvedel dela v okviru obstoječega popisa del po pogodbi in predmetni razpisni dokumentaciji. </w:t>
            </w:r>
          </w:p>
          <w:p w:rsidR="00C87C1D" w:rsidRPr="008C14A4" w:rsidRDefault="00C87C1D" w:rsidP="0091379F">
            <w:pPr>
              <w:spacing w:after="0" w:line="240" w:lineRule="auto"/>
              <w:jc w:val="both"/>
              <w:rPr>
                <w:rFonts w:ascii="Times New Roman" w:eastAsia="Times New Roman" w:hAnsi="Times New Roman" w:cs="Times New Roman"/>
                <w:b w:val="0"/>
                <w:sz w:val="24"/>
                <w:szCs w:val="24"/>
                <w:lang w:eastAsia="sl-SI"/>
              </w:rPr>
            </w:pP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9.</w:t>
            </w:r>
          </w:p>
        </w:tc>
        <w:tc>
          <w:tcPr>
            <w:tcW w:w="8431" w:type="dxa"/>
            <w:gridSpan w:val="2"/>
          </w:tcPr>
          <w:tbl>
            <w:tblPr>
              <w:tblpPr w:leftFromText="141" w:rightFromText="141" w:vertAnchor="text" w:tblpXSpec="right" w:tblpY="1"/>
              <w:tblOverlap w:val="never"/>
              <w:tblW w:w="9210" w:type="dxa"/>
              <w:tblLayout w:type="fixed"/>
              <w:tblCellMar>
                <w:left w:w="70" w:type="dxa"/>
                <w:right w:w="70" w:type="dxa"/>
              </w:tblCellMar>
              <w:tblLook w:val="00A0"/>
            </w:tblPr>
            <w:tblGrid>
              <w:gridCol w:w="9210"/>
            </w:tblGrid>
            <w:tr w:rsidR="00C87C1D" w:rsidRPr="008C14A4" w:rsidTr="0091379F">
              <w:tc>
                <w:tcPr>
                  <w:tcW w:w="8431" w:type="dxa"/>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POGODBENA KAZEN</w:t>
                  </w:r>
                </w:p>
              </w:tc>
            </w:tr>
          </w:tbl>
          <w:p w:rsidR="00C87C1D" w:rsidRPr="008C14A4" w:rsidRDefault="00C87C1D" w:rsidP="0091379F">
            <w:pPr>
              <w:spacing w:after="0" w:line="240" w:lineRule="auto"/>
              <w:jc w:val="both"/>
              <w:rPr>
                <w:rFonts w:ascii="Times New Roman" w:eastAsia="Times New Roman" w:hAnsi="Times New Roman" w:cs="Times New Roman"/>
                <w:b w:val="0"/>
                <w:sz w:val="24"/>
                <w:szCs w:val="24"/>
                <w:lang w:eastAsia="sl-SI"/>
              </w:rPr>
            </w:pP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9.1.</w:t>
            </w:r>
          </w:p>
          <w:p w:rsidR="00C87C1D" w:rsidRPr="008C14A4" w:rsidRDefault="00C87C1D" w:rsidP="0091379F">
            <w:pPr>
              <w:spacing w:after="0" w:line="240" w:lineRule="auto"/>
              <w:rPr>
                <w:rFonts w:ascii="Times New Roman" w:eastAsia="Times New Roman" w:hAnsi="Times New Roman" w:cs="Times New Roman"/>
                <w:b w:val="0"/>
                <w:sz w:val="24"/>
                <w:szCs w:val="24"/>
                <w:lang w:eastAsia="sl-SI"/>
              </w:rPr>
            </w:pPr>
          </w:p>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Kadar se izvajalec po svoji krivdi pri izvedbi del ne drži s to pogodbo dogovorjenih rokov izvedbe del, sme naročnik za vsak dan zamude zahtevati plačilo pogodbene kazni v višin 5 %</w:t>
            </w:r>
            <w:r w:rsidRPr="008C14A4">
              <w:rPr>
                <w:rFonts w:ascii="Times New Roman" w:eastAsia="Times New Roman" w:hAnsi="Times New Roman" w:cs="Times New Roman"/>
                <w:b w:val="0"/>
                <w:sz w:val="24"/>
                <w:szCs w:val="24"/>
                <w:vertAlign w:val="subscript"/>
                <w:lang w:eastAsia="sl-SI"/>
              </w:rPr>
              <w:t xml:space="preserve">0 </w:t>
            </w:r>
            <w:r w:rsidRPr="008C14A4">
              <w:rPr>
                <w:rFonts w:ascii="Times New Roman" w:eastAsia="Times New Roman" w:hAnsi="Times New Roman" w:cs="Times New Roman"/>
                <w:b w:val="0"/>
                <w:sz w:val="24"/>
                <w:szCs w:val="24"/>
                <w:lang w:eastAsia="sl-SI"/>
              </w:rPr>
              <w:t xml:space="preserve"> (promile) te vrednosti, oz. največ 10 % pogodbene vrednosti.</w:t>
            </w:r>
          </w:p>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Naročnik ima pravico pogodbo odpovedati v kolikor izvajalec v roku petih delovnih dni po podpisu pogodbe z deli ne prične ali pride v zamudo z izvedbo del za več kot 10 koledarskih dni od roka končanja določenega v tej pogodbi.</w:t>
            </w:r>
          </w:p>
        </w:tc>
      </w:tr>
      <w:tr w:rsidR="00C87C1D" w:rsidRPr="008C14A4" w:rsidTr="0091379F">
        <w:tc>
          <w:tcPr>
            <w:tcW w:w="779" w:type="dxa"/>
          </w:tcPr>
          <w:p w:rsidR="00C87C1D" w:rsidRPr="008C14A4" w:rsidRDefault="00C87C1D" w:rsidP="0091379F">
            <w:pPr>
              <w:spacing w:after="0" w:line="240" w:lineRule="auto"/>
              <w:rPr>
                <w:rFonts w:ascii="Times New Roman" w:eastAsia="Times New Roman" w:hAnsi="Times New Roman" w:cs="Times New Roman"/>
                <w:b w:val="0"/>
                <w:sz w:val="24"/>
                <w:szCs w:val="24"/>
                <w:lang w:eastAsia="sl-SI"/>
              </w:rPr>
            </w:pP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Naročnik mora pravico pogodbene kazni uveljavljati najkasneje pri končnem obračunu del in sme končno situacijo zmanjšati za pogodbeno kazen.</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9.2.</w:t>
            </w:r>
          </w:p>
        </w:tc>
        <w:tc>
          <w:tcPr>
            <w:tcW w:w="8431" w:type="dxa"/>
            <w:gridSpan w:val="2"/>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 xml:space="preserve">Če se pri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10.</w:t>
            </w: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ŠKODA</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10.1.</w:t>
            </w:r>
          </w:p>
        </w:tc>
        <w:tc>
          <w:tcPr>
            <w:tcW w:w="8431" w:type="dxa"/>
            <w:gridSpan w:val="2"/>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naročniku zaradi zamude izvajalca z izvedbo del nastane gospodarska škoda, ima naročnik pravico do povrnitve vse nastale gospodarske škode. Če škoda presega vrednost pogodbene kazni, ima naročnik pravico do povrnitve vse gospodarske škode nad zneskom pogodbene kazni.</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10.2.</w:t>
            </w: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mora na svoje stroške popraviti vse poškodbe objekta in opreme, ki izhajajo iz gradbenih posegov po tej pogodbi.  Izvajalec mora po končanih delih območje gradbišča vzpostaviti v prvotno stanje.</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11.</w:t>
            </w:r>
          </w:p>
        </w:tc>
        <w:tc>
          <w:tcPr>
            <w:tcW w:w="8431" w:type="dxa"/>
            <w:gridSpan w:val="2"/>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IZVRŠITEV IN PREVZEM DEL, KONČNI OBRAČUN</w:t>
            </w:r>
          </w:p>
        </w:tc>
      </w:tr>
      <w:tr w:rsidR="00C87C1D" w:rsidRPr="008C14A4" w:rsidTr="0091379F">
        <w:tc>
          <w:tcPr>
            <w:tcW w:w="779" w:type="dxa"/>
          </w:tcPr>
          <w:p w:rsidR="00C87C1D" w:rsidRPr="008C14A4" w:rsidRDefault="00C87C1D" w:rsidP="0091379F">
            <w:pPr>
              <w:numPr>
                <w:ilvl w:val="0"/>
                <w:numId w:val="8"/>
              </w:numPr>
              <w:spacing w:before="60" w:after="60" w:line="240" w:lineRule="auto"/>
              <w:contextualSpacing/>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w:t>
            </w: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je dolžan datum dokončanja del vpisati v gradbeni dnevnik in naročnika takoj pozvati na prevzem del. Naročnik se zavezuje dokončana dela prevzeti najkasneje v roku 10 dni po prejemu izvajalčevega obvestila iz predhodnega odstavka.</w:t>
            </w:r>
          </w:p>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p>
          <w:p w:rsidR="00C87C1D" w:rsidRPr="008C14A4" w:rsidRDefault="00C87C1D" w:rsidP="0091379F">
            <w:pPr>
              <w:spacing w:after="0" w:line="240" w:lineRule="auto"/>
              <w:jc w:val="both"/>
              <w:rPr>
                <w:rFonts w:ascii="Times New Roman" w:hAnsi="Times New Roman" w:cs="Times New Roman"/>
                <w:b w:val="0"/>
                <w:sz w:val="24"/>
                <w:szCs w:val="24"/>
              </w:rPr>
            </w:pPr>
            <w:r w:rsidRPr="008C14A4">
              <w:rPr>
                <w:rFonts w:ascii="Times New Roman" w:hAnsi="Times New Roman" w:cs="Times New Roman"/>
                <w:b w:val="0"/>
                <w:sz w:val="24"/>
                <w:szCs w:val="24"/>
              </w:rPr>
              <w:t>Za zaključek  gradbenih del se smatra podpis Zapisnika o kvalitetnem pregledu in primopredaji objekta, iz katerega izhaja, da so opravljena vsa dela in odpravljene vse morebitne kvalitetne pomanjkljivosti. Tudi po izvedenem kvalitetnem pregledu, je izvajalec dolžan poskrbeti za tehnični pregled in vse potrebno dokumentacijo izvajalca za pridobitve uporabnega dovoljenja.</w:t>
            </w:r>
          </w:p>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p>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Ob dokončanju del in prevzemu del sestavijo pooblaščeni predstavniki pogodbenih strank primopredajni zapisnik, v katerem natančno ugotovijo predvsem:</w:t>
            </w:r>
          </w:p>
          <w:p w:rsidR="00C87C1D" w:rsidRPr="008C14A4" w:rsidRDefault="00C87C1D" w:rsidP="0091379F">
            <w:pPr>
              <w:numPr>
                <w:ilvl w:val="0"/>
                <w:numId w:val="5"/>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ali izvedena dela ustrezajo določilom te pogodbe, veljavnim zakonskim predpisom in pravilom stroke;</w:t>
            </w:r>
          </w:p>
          <w:p w:rsidR="00C87C1D" w:rsidRPr="008C14A4" w:rsidRDefault="00C87C1D" w:rsidP="0091379F">
            <w:pPr>
              <w:numPr>
                <w:ilvl w:val="0"/>
                <w:numId w:val="5"/>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datume začetka in končanja del in datum prevzema del;</w:t>
            </w:r>
          </w:p>
          <w:p w:rsidR="00C87C1D" w:rsidRPr="008C14A4" w:rsidRDefault="00C87C1D" w:rsidP="0091379F">
            <w:pPr>
              <w:numPr>
                <w:ilvl w:val="0"/>
                <w:numId w:val="5"/>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kakovost izvedenih del in pripombe naročnika v zvezi s kakovostjo izvedenih del;</w:t>
            </w:r>
          </w:p>
          <w:p w:rsidR="00C87C1D" w:rsidRPr="008C14A4" w:rsidRDefault="00C87C1D" w:rsidP="0091379F">
            <w:pPr>
              <w:numPr>
                <w:ilvl w:val="0"/>
                <w:numId w:val="5"/>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opredelitev del, ki jih je izvajalec dolžan ponovno izvesti, dokončati ali popraviti; </w:t>
            </w:r>
          </w:p>
          <w:p w:rsidR="00C87C1D" w:rsidRPr="008C14A4" w:rsidRDefault="00C87C1D" w:rsidP="0091379F">
            <w:pPr>
              <w:numPr>
                <w:ilvl w:val="0"/>
                <w:numId w:val="5"/>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morebitna odprta, med predstavniki pogodbenih strank sporna, vprašanja tehnične narave; </w:t>
            </w:r>
          </w:p>
          <w:p w:rsidR="00C87C1D" w:rsidRPr="008C14A4" w:rsidRDefault="00C87C1D" w:rsidP="0091379F">
            <w:pPr>
              <w:numPr>
                <w:ilvl w:val="0"/>
                <w:numId w:val="5"/>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ugotovitev s sprejemom atestov in morebitnih garancijskih listov. </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11.2.</w:t>
            </w:r>
          </w:p>
        </w:tc>
        <w:tc>
          <w:tcPr>
            <w:tcW w:w="8431" w:type="dxa"/>
            <w:gridSpan w:val="2"/>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se naročnik v roku iz točke 11.1. ne odzove pozivu izvajalca naj prevzame dela, sestavi izvajalec prevzemni zapisnik v njegovi odsotnosti. Z dnem izročitve zapisnika naročniku nastopijo pravne posledice povezane z izročitvijo in sprejemom del.</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11.3.</w:t>
            </w: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pogodbeni stranki s primopredajnim zapisnikom ugotovita, da mora izvajalec določena dela dokončati, popraviti ali jih ponovno izvesti, pa tega ne stori v dogovorjenem roku, sme naročnik angažirati drugega izvajalca, ki jih izvede na izvajalčev račun.</w:t>
            </w:r>
          </w:p>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p>
        </w:tc>
      </w:tr>
      <w:tr w:rsidR="00C87C1D" w:rsidRPr="008C14A4" w:rsidTr="0091379F">
        <w:tc>
          <w:tcPr>
            <w:tcW w:w="779" w:type="dxa"/>
          </w:tcPr>
          <w:p w:rsidR="00C87C1D" w:rsidRPr="008C14A4" w:rsidRDefault="00C87C1D" w:rsidP="0091379F">
            <w:pPr>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12.</w:t>
            </w: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 xml:space="preserve">RAZDRTJE POGODBE </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21.1.</w:t>
            </w:r>
          </w:p>
        </w:tc>
        <w:tc>
          <w:tcPr>
            <w:tcW w:w="8431" w:type="dxa"/>
            <w:gridSpan w:val="2"/>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Naročnik sme razdreti pogodbo:</w:t>
            </w:r>
          </w:p>
          <w:p w:rsidR="00C87C1D" w:rsidRPr="008C14A4" w:rsidRDefault="00C87C1D" w:rsidP="0091379F">
            <w:pPr>
              <w:numPr>
                <w:ilvl w:val="0"/>
                <w:numId w:val="2"/>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izvajalec tudi po pismenem pozivu naročnika in naknadnem 5 - dnevnem roku z deli ne začne in jih ob morebitni prekinitvi ne nadaljuje;</w:t>
            </w:r>
          </w:p>
          <w:p w:rsidR="00C87C1D" w:rsidRPr="008C14A4" w:rsidRDefault="00C87C1D" w:rsidP="0091379F">
            <w:pPr>
              <w:numPr>
                <w:ilvl w:val="0"/>
                <w:numId w:val="2"/>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izvajalec po svoji krivdi zamuja z deli več kot 10 dni;</w:t>
            </w:r>
          </w:p>
          <w:p w:rsidR="00C87C1D" w:rsidRPr="008C14A4" w:rsidRDefault="00C87C1D" w:rsidP="0091379F">
            <w:pPr>
              <w:numPr>
                <w:ilvl w:val="0"/>
                <w:numId w:val="2"/>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ga nadzorni organ že tekom gradnje opozori, da izvajalec dela nekvalitetno in v nasprotju s pravili stroke, pa izvajalec napak ne popravi;</w:t>
            </w:r>
          </w:p>
          <w:p w:rsidR="00C87C1D" w:rsidRPr="008C14A4" w:rsidRDefault="00C87C1D" w:rsidP="0091379F">
            <w:pPr>
              <w:numPr>
                <w:ilvl w:val="0"/>
                <w:numId w:val="2"/>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izven pogodbeno dogovorjenih pogojev in brez soglasja naročnika prepusti izvedbo vseh ali pretežnega dela del podizvajalcem,</w:t>
            </w:r>
          </w:p>
          <w:p w:rsidR="00C87C1D" w:rsidRPr="008C14A4" w:rsidRDefault="00C87C1D" w:rsidP="0091379F">
            <w:pPr>
              <w:pStyle w:val="Odstavekseznama"/>
              <w:numPr>
                <w:ilvl w:val="0"/>
                <w:numId w:val="2"/>
              </w:numPr>
              <w:spacing w:before="60" w:after="60"/>
              <w:jc w:val="both"/>
              <w:rPr>
                <w:b w:val="0"/>
              </w:rPr>
            </w:pPr>
            <w:r w:rsidRPr="008C14A4">
              <w:rPr>
                <w:b w:val="0"/>
              </w:rPr>
              <w:t xml:space="preserve">če izvajalec krši predpise s področja </w:t>
            </w:r>
            <w:r w:rsidRPr="008C14A4">
              <w:rPr>
                <w:rFonts w:eastAsia="MS Mincho"/>
                <w:b w:val="0"/>
                <w:lang w:val="en-US"/>
              </w:rPr>
              <w:t xml:space="preserve"> </w:t>
            </w:r>
            <w:r w:rsidRPr="008C14A4">
              <w:rPr>
                <w:rFonts w:eastAsia="MS Mincho"/>
                <w:b w:val="0"/>
              </w:rPr>
              <w:t>okoljskega, socialnega in delovnega prava.</w:t>
            </w:r>
            <w:r w:rsidRPr="008C14A4">
              <w:rPr>
                <w:b w:val="0"/>
              </w:rPr>
              <w:t xml:space="preserve"> </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12.2.</w:t>
            </w:r>
          </w:p>
        </w:tc>
        <w:tc>
          <w:tcPr>
            <w:tcW w:w="8431" w:type="dxa"/>
            <w:gridSpan w:val="2"/>
          </w:tcPr>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sme razdreti pogodbo:</w:t>
            </w:r>
          </w:p>
          <w:p w:rsidR="00C87C1D" w:rsidRPr="008C14A4" w:rsidRDefault="00C87C1D" w:rsidP="0091379F">
            <w:pPr>
              <w:numPr>
                <w:ilvl w:val="0"/>
                <w:numId w:val="3"/>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naročnik tudi po naknadno postavljenem roku ne posreduje navodil v zvezi z njegovimi vprašanji, pa so te bistvene za izvedbo del;</w:t>
            </w:r>
          </w:p>
          <w:p w:rsidR="00C87C1D" w:rsidRPr="008C14A4" w:rsidRDefault="00C87C1D" w:rsidP="0091379F">
            <w:pPr>
              <w:pStyle w:val="Odstavekseznama"/>
              <w:numPr>
                <w:ilvl w:val="0"/>
                <w:numId w:val="3"/>
              </w:numPr>
              <w:spacing w:before="60" w:after="60"/>
              <w:jc w:val="both"/>
              <w:rPr>
                <w:b w:val="0"/>
              </w:rPr>
            </w:pPr>
            <w:r w:rsidRPr="008C14A4">
              <w:rPr>
                <w:b w:val="0"/>
              </w:rPr>
              <w:t>če naročnik ne izpolnjuje svojih obveznosti po tej pogodbi in kljub opozorilu izvajalca, da je izpolnitev obveznosti naročnika bistvena za nadaljevanje pogodbe, ne izpolni svoje obveznosti.</w:t>
            </w:r>
          </w:p>
        </w:tc>
      </w:tr>
      <w:tr w:rsidR="00C87C1D" w:rsidRPr="008C14A4" w:rsidTr="0091379F">
        <w:tc>
          <w:tcPr>
            <w:tcW w:w="779" w:type="dxa"/>
          </w:tcPr>
          <w:p w:rsidR="00C87C1D" w:rsidRPr="008C14A4" w:rsidRDefault="00C87C1D" w:rsidP="0091379F">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12.3.</w:t>
            </w:r>
          </w:p>
        </w:tc>
        <w:tc>
          <w:tcPr>
            <w:tcW w:w="8431" w:type="dxa"/>
            <w:gridSpan w:val="2"/>
          </w:tcPr>
          <w:p w:rsidR="00C87C1D" w:rsidRPr="008C14A4" w:rsidRDefault="00C87C1D" w:rsidP="0091379F">
            <w:pPr>
              <w:spacing w:before="60" w:after="60" w:line="240" w:lineRule="auto"/>
              <w:ind w:left="72"/>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Pogodbo morata pogodbeni stranki razdreti pisno z navedbo razloga ali razlogov, zaradi katerih pogodbo razdirata.</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12.4.</w:t>
            </w:r>
          </w:p>
        </w:tc>
        <w:tc>
          <w:tcPr>
            <w:tcW w:w="8431" w:type="dxa"/>
            <w:gridSpan w:val="2"/>
          </w:tcPr>
          <w:p w:rsidR="00C87C1D" w:rsidRPr="008C14A4" w:rsidRDefault="00C87C1D" w:rsidP="0091379F">
            <w:pPr>
              <w:spacing w:before="60" w:after="60" w:line="240" w:lineRule="auto"/>
              <w:ind w:left="72"/>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Ne glede na to, katera od pogodbenih strank pogodbo razdira, je izvajalec dolžan izvršena dela zavarovati tako, da jih zaščiti pred propadanjem, stroške teh del pa nosi tista od strank, ki je odgovorna za razdrtje pogodbe.</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12.5.</w:t>
            </w:r>
          </w:p>
        </w:tc>
        <w:tc>
          <w:tcPr>
            <w:tcW w:w="8431" w:type="dxa"/>
            <w:gridSpan w:val="2"/>
          </w:tcPr>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je dolžan v vseh zgoraj navedenih primerih na svoje stroške umakniti z gradbišča svoje delavce, opremo in delovna sredstva, odstraniti začasne objekte ter očistiti objekt in gradbišče v roku 15 dni po razdrtju pogodbe.</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13.</w:t>
            </w:r>
          </w:p>
        </w:tc>
        <w:tc>
          <w:tcPr>
            <w:tcW w:w="8431" w:type="dxa"/>
            <w:gridSpan w:val="2"/>
          </w:tcPr>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 xml:space="preserve"> FINANČNA ZAVAROVANJA</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13.1.</w:t>
            </w:r>
          </w:p>
        </w:tc>
        <w:tc>
          <w:tcPr>
            <w:tcW w:w="8431" w:type="dxa"/>
            <w:gridSpan w:val="2"/>
          </w:tcPr>
          <w:p w:rsidR="00C87C1D" w:rsidRPr="008C14A4" w:rsidRDefault="00C87C1D" w:rsidP="0091379F">
            <w:pPr>
              <w:spacing w:after="0"/>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Uspešen ponudnik bo moral kot finančno zavarovanje za dobro izvedbo pogodbenih obveznosti  predložiti 3 x </w:t>
            </w:r>
            <w:proofErr w:type="spellStart"/>
            <w:r w:rsidRPr="008C14A4">
              <w:rPr>
                <w:rFonts w:ascii="Times New Roman" w:eastAsia="Times New Roman" w:hAnsi="Times New Roman" w:cs="Times New Roman"/>
                <w:b w:val="0"/>
                <w:sz w:val="24"/>
                <w:szCs w:val="24"/>
                <w:lang w:eastAsia="sl-SI"/>
              </w:rPr>
              <w:t>bianco</w:t>
            </w:r>
            <w:proofErr w:type="spellEnd"/>
            <w:r w:rsidRPr="008C14A4">
              <w:rPr>
                <w:rFonts w:ascii="Times New Roman" w:eastAsia="Times New Roman" w:hAnsi="Times New Roman" w:cs="Times New Roman"/>
                <w:b w:val="0"/>
                <w:sz w:val="24"/>
                <w:szCs w:val="24"/>
                <w:lang w:eastAsia="sl-SI"/>
              </w:rPr>
              <w:t xml:space="preserve"> podpisano menico z menično izjavo s pooblastilom za izpolnitev menice v višini  10% od pogodbene vrednosti (z DDV). Menica mora biti priložena v roku </w:t>
            </w:r>
            <w:proofErr w:type="spellStart"/>
            <w:r w:rsidRPr="008C14A4">
              <w:rPr>
                <w:rFonts w:ascii="Times New Roman" w:eastAsia="Times New Roman" w:hAnsi="Times New Roman" w:cs="Times New Roman"/>
                <w:b w:val="0"/>
                <w:sz w:val="24"/>
                <w:szCs w:val="24"/>
                <w:lang w:eastAsia="sl-SI"/>
              </w:rPr>
              <w:t>max</w:t>
            </w:r>
            <w:proofErr w:type="spellEnd"/>
            <w:r w:rsidRPr="008C14A4">
              <w:rPr>
                <w:rFonts w:ascii="Times New Roman" w:eastAsia="Times New Roman" w:hAnsi="Times New Roman" w:cs="Times New Roman"/>
                <w:b w:val="0"/>
                <w:sz w:val="24"/>
                <w:szCs w:val="24"/>
                <w:lang w:eastAsia="sl-SI"/>
              </w:rPr>
              <w:t xml:space="preserve">. 8 delovnih dni od dneva, ko ponudnik prejme od naročnika podpisano pogodbo v podpis. V primeru, če izbrani ponudnik v tem času te garancije ne predloži, bo pogodba nična. Pripravljena je lahko nova pogodba in poslana v podpis drugemu ustreznemu ponudniku. </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13.2.</w:t>
            </w:r>
          </w:p>
        </w:tc>
        <w:tc>
          <w:tcPr>
            <w:tcW w:w="8431" w:type="dxa"/>
            <w:gridSpan w:val="2"/>
          </w:tcPr>
          <w:p w:rsidR="00C87C1D" w:rsidRPr="008C14A4" w:rsidRDefault="00C87C1D" w:rsidP="00C87C1D">
            <w:pPr>
              <w:spacing w:before="60" w:after="60"/>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 xml:space="preserve">Trajanje finančnega zavarovanja za dobro izvedbo del je še 30 (trideset) dni po predvidenem zaključku gradnje in primopredaji objekta.  Če se med trajanjem izvedbe pogodbe spremeni rok za izvedbo pogodbenih del na osnovi aneksa k pogodbi, mora izvajalec predložiti v roku 10 (deset dni) od podpisa aneksa k tej pogodbi novo finančno zavarovanje za dobro izvedbo del z novim rokom trajanja le-te, v skladu s spremembo pogodbenega roka za izvedbo del, oziroma novo finančno zavarovanje s spremenjeno višino  zneska, v skladu s spremembo pogodbene vrednosti. Če izvajalec ne predloži finančnega zavarovanja s podaljšanim rokom, lahko naročnik unovči finančno zavarovanje za dobro izvedbo pogodbenih obveznosti. </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13.3.</w:t>
            </w:r>
          </w:p>
        </w:tc>
        <w:tc>
          <w:tcPr>
            <w:tcW w:w="8431" w:type="dxa"/>
            <w:gridSpan w:val="2"/>
          </w:tcPr>
          <w:p w:rsidR="00C87C1D" w:rsidRPr="008C14A4" w:rsidRDefault="00C87C1D" w:rsidP="00C87C1D">
            <w:pPr>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Ob primopredaji objekta se izvajalec zavezuje predložiti garancijo (bančna ali zavarovalniška) za odpravo napak v garancijskem roku petih let in v višini 5 % od končne vrednosti izvedenih del (z DDV) z veljavnostjo pet let od dneva izdaje garancije. Če izvajalec ne bo predložil bančne garancije za odpravo napak v garancijski dobi, bo naročnik unovčil finančno zavarovanje za dobro izvedbo pogodbenih obveznosti.  </w:t>
            </w:r>
          </w:p>
          <w:p w:rsidR="00C87C1D" w:rsidRPr="008C14A4" w:rsidRDefault="00C87C1D" w:rsidP="0091379F">
            <w:pPr>
              <w:spacing w:after="0"/>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Garancija krije naročnikove stroške, ki jih utrpi, če izvajalec v primeru okvare ali v primeru kakršnega koli drugega dogodka, ki bi zmanjšal možnost uporabe predmeta pogodbe, v garancijskem roku ni izpolnil svoje obveznosti ter z odpravo napake zagotovil brezhibnega delovanja predmeta pogodbe. Brez navedenega zavarovanja za odpravo napak v garancijskem roku, dokončen prevzem  del ni izvršen in naročnik lahko unovči  garancijo za dobro izvedbo pogodbenih obveznosti.</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13.4.</w:t>
            </w:r>
          </w:p>
        </w:tc>
        <w:tc>
          <w:tcPr>
            <w:tcW w:w="8431" w:type="dxa"/>
            <w:gridSpan w:val="2"/>
          </w:tcPr>
          <w:p w:rsidR="00C87C1D" w:rsidRPr="008C14A4" w:rsidRDefault="00C87C1D" w:rsidP="0091379F">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je odgovoren za kvaliteto izvršenih del pet let po prevzemu del s strani naročnika.  Za vgrajeni material  in opremo veljajo garancijski roki proizvajalcev. Ti garancijski roki začnejo teči z dnem, ko bo objekt kot celota dograjen, tehnično pregledan, s pogojem, da morajo biti pred tem odpravljene vse pomanjkljivosti, ugotovljene v toku gradnje, ob priliki tehničnega pregleda ali ob priliki primopredaje nakupa oziroma prodaje materiala.</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14.</w:t>
            </w:r>
          </w:p>
        </w:tc>
        <w:tc>
          <w:tcPr>
            <w:tcW w:w="8431" w:type="dxa"/>
            <w:gridSpan w:val="2"/>
          </w:tcPr>
          <w:p w:rsidR="00C87C1D" w:rsidRPr="008C14A4" w:rsidRDefault="00C87C1D" w:rsidP="0091379F">
            <w:p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PROTIKORUPCIJSKA KLAVZULA</w:t>
            </w:r>
          </w:p>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Pogodba, pri kateri kdo v imenu ali na račun druge pogodbene stranke, predstavniku ali posredniku organa ali organizacije iz javnega sektorja obljubi, ponudi ali da kakšno nedovoljeno korist za:</w:t>
            </w:r>
          </w:p>
          <w:p w:rsidR="00C87C1D" w:rsidRPr="008C14A4" w:rsidRDefault="00C87C1D" w:rsidP="0091379F">
            <w:pPr>
              <w:numPr>
                <w:ilvl w:val="0"/>
                <w:numId w:val="4"/>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pridobitev posla ali</w:t>
            </w:r>
          </w:p>
          <w:p w:rsidR="00C87C1D" w:rsidRPr="008C14A4" w:rsidRDefault="00C87C1D" w:rsidP="0091379F">
            <w:pPr>
              <w:numPr>
                <w:ilvl w:val="0"/>
                <w:numId w:val="4"/>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za sklenitev posla pod ugodnejšimi pogoji ali</w:t>
            </w:r>
          </w:p>
          <w:p w:rsidR="00C87C1D" w:rsidRPr="008C14A4" w:rsidRDefault="00C87C1D" w:rsidP="0091379F">
            <w:pPr>
              <w:numPr>
                <w:ilvl w:val="0"/>
                <w:numId w:val="4"/>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za opustitev dolžnega nadzora nad izvajanjem pogodbenih obveznosti ali</w:t>
            </w:r>
          </w:p>
          <w:p w:rsidR="00C87C1D" w:rsidRPr="008C14A4" w:rsidRDefault="00C87C1D" w:rsidP="0091379F">
            <w:pPr>
              <w:numPr>
                <w:ilvl w:val="0"/>
                <w:numId w:val="4"/>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je nična.</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15.</w:t>
            </w:r>
          </w:p>
        </w:tc>
        <w:tc>
          <w:tcPr>
            <w:tcW w:w="8431" w:type="dxa"/>
            <w:gridSpan w:val="2"/>
          </w:tcPr>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VARSTVO PRI DELU</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Izvajalec je dolžan v času gradnje na celotnem gradbišču upoštevati vse zakonske in druge predpise in določbe varstva pri delu. </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16.</w:t>
            </w:r>
          </w:p>
        </w:tc>
        <w:tc>
          <w:tcPr>
            <w:tcW w:w="8431" w:type="dxa"/>
            <w:gridSpan w:val="2"/>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POOBLAŠČENCI STRANK</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bCs/>
                <w:sz w:val="24"/>
                <w:szCs w:val="24"/>
                <w:lang w:eastAsia="sl-SI"/>
              </w:rPr>
            </w:pPr>
          </w:p>
        </w:tc>
        <w:tc>
          <w:tcPr>
            <w:tcW w:w="8431" w:type="dxa"/>
            <w:gridSpan w:val="2"/>
          </w:tcPr>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Predstavnik izvajalca po tej pogodbi je _____________________________.</w:t>
            </w:r>
          </w:p>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Nadzorni organ s pristojnostmi po zakonu o graditvi objektov izvaja organ občinske uprave in od nje pooblaščen nadzornik po ZGO-1 ali pristojna institucija za kontrolo posameznih vgrajenih materialov in količin ___________________</w:t>
            </w:r>
          </w:p>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Skrbnik pogodbe s strani naročnika je _______________.</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17.</w:t>
            </w:r>
          </w:p>
        </w:tc>
        <w:tc>
          <w:tcPr>
            <w:tcW w:w="8431" w:type="dxa"/>
            <w:gridSpan w:val="2"/>
          </w:tcPr>
          <w:p w:rsidR="00C87C1D" w:rsidRPr="008C14A4" w:rsidRDefault="00C87C1D" w:rsidP="0091379F">
            <w:pPr>
              <w:spacing w:before="60" w:after="60" w:line="240" w:lineRule="auto"/>
              <w:jc w:val="both"/>
              <w:rPr>
                <w:rFonts w:ascii="Times New Roman" w:eastAsia="MS Mincho" w:hAnsi="Times New Roman" w:cs="Times New Roman"/>
                <w:b w:val="0"/>
                <w:sz w:val="24"/>
                <w:szCs w:val="24"/>
              </w:rPr>
            </w:pPr>
            <w:r w:rsidRPr="008C14A4">
              <w:rPr>
                <w:rFonts w:ascii="Times New Roman" w:eastAsia="Times New Roman" w:hAnsi="Times New Roman" w:cs="Times New Roman"/>
                <w:b w:val="0"/>
                <w:bCs/>
                <w:sz w:val="24"/>
                <w:szCs w:val="24"/>
                <w:lang w:eastAsia="sl-SI"/>
              </w:rPr>
              <w:t>KONČNA DOLOČILA</w:t>
            </w:r>
          </w:p>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MS Mincho" w:hAnsi="Times New Roman" w:cs="Times New Roman"/>
                <w:b w:val="0"/>
                <w:sz w:val="24"/>
                <w:szCs w:val="24"/>
              </w:rPr>
              <w:t xml:space="preserve">Pogodba preneha veljati, če je naročnik seznanjen, da je pristojni državni organ ali sodišče s pravnomočno odločitvijo ugotovilo kršitev delovne, okoljske ali socialne zakonodaje s strani izvajalca pogodbe o izvedbi javnega naročila ali njegovega podizvajalca. </w:t>
            </w:r>
            <w:r w:rsidRPr="008C14A4">
              <w:rPr>
                <w:rFonts w:ascii="Times New Roman" w:eastAsia="Times New Roman" w:hAnsi="Times New Roman" w:cs="Times New Roman"/>
                <w:b w:val="0"/>
                <w:sz w:val="24"/>
                <w:szCs w:val="24"/>
                <w:lang w:eastAsia="sl-SI"/>
              </w:rPr>
              <w:t>Vse spore iz te pogodbe bosta stranki reševali prvenstveno sporazumno, sicer je za njihovo reševanje pristojno sodišče na sedežu naročnika. Določila te pogodbe se presojajo z uporabo določb OZ (Uradni list RS, št. 97/2007-UPB1).</w:t>
            </w:r>
          </w:p>
        </w:tc>
      </w:tr>
      <w:tr w:rsidR="00C87C1D" w:rsidRPr="008C14A4" w:rsidTr="0091379F">
        <w:tc>
          <w:tcPr>
            <w:tcW w:w="779" w:type="dxa"/>
          </w:tcPr>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17.2.</w:t>
            </w:r>
          </w:p>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p>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p>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p>
          <w:p w:rsidR="00C87C1D" w:rsidRPr="008C14A4" w:rsidRDefault="00C87C1D" w:rsidP="0091379F">
            <w:p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Pogodba stopi v veljavo, ko jo podpiše zadnja od pogodbenih strank in ko izvajalec izroči naročniku finančno zavarovanje za dobro izvedbo pogodbenih obveznosti. </w:t>
            </w:r>
          </w:p>
          <w:p w:rsidR="00C87C1D" w:rsidRPr="008C14A4" w:rsidRDefault="00C87C1D" w:rsidP="0091379F">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Pogodba je sestavljena v  4 (štirih) enakih izvodih, od katerih prejme vsak pogodbena stranka po 2 (dva) izvoda.</w:t>
            </w:r>
          </w:p>
        </w:tc>
      </w:tr>
    </w:tbl>
    <w:p w:rsidR="00C87C1D" w:rsidRPr="008C14A4" w:rsidRDefault="00C87C1D" w:rsidP="00C87C1D">
      <w:pPr>
        <w:numPr>
          <w:ilvl w:val="12"/>
          <w:numId w:val="0"/>
        </w:numPr>
        <w:tabs>
          <w:tab w:val="center" w:pos="1701"/>
          <w:tab w:val="center" w:pos="6946"/>
        </w:tabs>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ab/>
        <w:t>Izvajalec:</w:t>
      </w:r>
      <w:r w:rsidRPr="008C14A4">
        <w:rPr>
          <w:rFonts w:ascii="Times New Roman" w:eastAsia="Times New Roman" w:hAnsi="Times New Roman" w:cs="Times New Roman"/>
          <w:b w:val="0"/>
          <w:sz w:val="24"/>
          <w:szCs w:val="24"/>
          <w:lang w:eastAsia="sl-SI"/>
        </w:rPr>
        <w:t xml:space="preserve"> </w:t>
      </w:r>
      <w:r w:rsidRPr="008C14A4">
        <w:rPr>
          <w:rFonts w:ascii="Times New Roman" w:eastAsia="Times New Roman" w:hAnsi="Times New Roman" w:cs="Times New Roman"/>
          <w:b w:val="0"/>
          <w:sz w:val="24"/>
          <w:szCs w:val="24"/>
          <w:lang w:eastAsia="sl-SI"/>
        </w:rPr>
        <w:tab/>
      </w:r>
      <w:r w:rsidRPr="008C14A4">
        <w:rPr>
          <w:rFonts w:ascii="Times New Roman" w:eastAsia="Times New Roman" w:hAnsi="Times New Roman" w:cs="Times New Roman"/>
          <w:b w:val="0"/>
          <w:bCs/>
          <w:sz w:val="24"/>
          <w:szCs w:val="24"/>
          <w:lang w:eastAsia="sl-SI"/>
        </w:rPr>
        <w:t>Naročnik</w:t>
      </w:r>
      <w:r w:rsidRPr="008C14A4">
        <w:rPr>
          <w:rFonts w:ascii="Times New Roman" w:eastAsia="Times New Roman" w:hAnsi="Times New Roman" w:cs="Times New Roman"/>
          <w:b w:val="0"/>
          <w:sz w:val="24"/>
          <w:szCs w:val="24"/>
          <w:lang w:eastAsia="sl-SI"/>
        </w:rPr>
        <w:t xml:space="preserve">: </w:t>
      </w:r>
    </w:p>
    <w:p w:rsidR="00C87C1D" w:rsidRPr="008C14A4" w:rsidRDefault="00C87C1D" w:rsidP="00C87C1D">
      <w:pPr>
        <w:numPr>
          <w:ilvl w:val="12"/>
          <w:numId w:val="0"/>
        </w:numPr>
        <w:tabs>
          <w:tab w:val="center" w:pos="1701"/>
          <w:tab w:val="center" w:pos="6946"/>
        </w:tabs>
        <w:spacing w:before="60" w:after="60" w:line="240" w:lineRule="auto"/>
        <w:jc w:val="right"/>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 __________________________</w:t>
      </w:r>
      <w:r w:rsidRPr="008C14A4">
        <w:rPr>
          <w:rFonts w:ascii="Times New Roman" w:eastAsia="Times New Roman" w:hAnsi="Times New Roman" w:cs="Times New Roman"/>
          <w:b w:val="0"/>
          <w:sz w:val="24"/>
          <w:szCs w:val="24"/>
          <w:lang w:eastAsia="sl-SI"/>
        </w:rPr>
        <w:tab/>
        <w:t>____________________________</w:t>
      </w:r>
    </w:p>
    <w:p w:rsidR="00C87C1D" w:rsidRPr="008C14A4" w:rsidRDefault="00C87C1D" w:rsidP="00C87C1D">
      <w:pPr>
        <w:tabs>
          <w:tab w:val="center" w:pos="1701"/>
          <w:tab w:val="center" w:pos="6946"/>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 </w:t>
      </w:r>
      <w:r w:rsidRPr="008C14A4">
        <w:rPr>
          <w:rFonts w:ascii="Times New Roman" w:eastAsia="Times New Roman" w:hAnsi="Times New Roman" w:cs="Times New Roman"/>
          <w:b w:val="0"/>
          <w:sz w:val="24"/>
          <w:szCs w:val="24"/>
          <w:lang w:eastAsia="sl-SI"/>
        </w:rPr>
        <w:tab/>
        <w:t>Datum:</w:t>
      </w:r>
      <w:r w:rsidRPr="008C14A4">
        <w:rPr>
          <w:rFonts w:ascii="Times New Roman" w:eastAsia="Times New Roman" w:hAnsi="Times New Roman" w:cs="Times New Roman"/>
          <w:b w:val="0"/>
          <w:sz w:val="24"/>
          <w:szCs w:val="24"/>
          <w:lang w:eastAsia="sl-SI"/>
        </w:rPr>
        <w:tab/>
        <w:t>Datum:</w:t>
      </w:r>
    </w:p>
    <w:p w:rsidR="00C87C1D" w:rsidRPr="008C14A4" w:rsidRDefault="00C87C1D" w:rsidP="00C87C1D">
      <w:pPr>
        <w:tabs>
          <w:tab w:val="center" w:pos="1701"/>
          <w:tab w:val="center" w:pos="6946"/>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 </w:t>
      </w:r>
      <w:r w:rsidRPr="008C14A4">
        <w:rPr>
          <w:rFonts w:ascii="Times New Roman" w:eastAsia="Times New Roman" w:hAnsi="Times New Roman" w:cs="Times New Roman"/>
          <w:b w:val="0"/>
          <w:sz w:val="24"/>
          <w:szCs w:val="24"/>
          <w:lang w:eastAsia="sl-SI"/>
        </w:rPr>
        <w:tab/>
        <w:t>Žig</w:t>
      </w:r>
      <w:r w:rsidRPr="008C14A4">
        <w:rPr>
          <w:rFonts w:ascii="Times New Roman" w:eastAsia="Times New Roman" w:hAnsi="Times New Roman" w:cs="Times New Roman"/>
          <w:b w:val="0"/>
          <w:sz w:val="24"/>
          <w:szCs w:val="24"/>
          <w:lang w:eastAsia="sl-SI"/>
        </w:rPr>
        <w:tab/>
        <w:t>Žig</w:t>
      </w:r>
    </w:p>
    <w:p w:rsidR="00C87C1D" w:rsidRPr="008C14A4" w:rsidRDefault="00C87C1D" w:rsidP="00C87C1D">
      <w:pPr>
        <w:tabs>
          <w:tab w:val="center" w:pos="1701"/>
          <w:tab w:val="center" w:pos="6946"/>
        </w:tabs>
        <w:spacing w:before="60" w:after="60" w:line="240" w:lineRule="auto"/>
        <w:rPr>
          <w:rFonts w:ascii="Times New Roman" w:eastAsia="Times New Roman" w:hAnsi="Times New Roman" w:cs="Times New Roman"/>
          <w:b w:val="0"/>
          <w:sz w:val="24"/>
          <w:szCs w:val="24"/>
          <w:lang w:eastAsia="sl-SI"/>
        </w:rPr>
      </w:pPr>
    </w:p>
    <w:p w:rsidR="00C87C1D" w:rsidRPr="008C14A4" w:rsidRDefault="00C87C1D" w:rsidP="00C87C1D">
      <w:pPr>
        <w:tabs>
          <w:tab w:val="center" w:pos="1701"/>
          <w:tab w:val="center" w:pos="6946"/>
        </w:tabs>
        <w:spacing w:before="60" w:after="60" w:line="240" w:lineRule="auto"/>
        <w:rPr>
          <w:rFonts w:ascii="Times New Roman" w:eastAsia="Times New Roman" w:hAnsi="Times New Roman" w:cs="Times New Roman"/>
          <w:b w:val="0"/>
          <w:sz w:val="24"/>
          <w:szCs w:val="24"/>
          <w:lang w:eastAsia="sl-SI"/>
        </w:rPr>
      </w:pPr>
    </w:p>
    <w:p w:rsidR="00C87C1D" w:rsidRPr="008C14A4" w:rsidRDefault="00C87C1D" w:rsidP="00C87C1D">
      <w:pPr>
        <w:tabs>
          <w:tab w:val="center" w:pos="1701"/>
          <w:tab w:val="center" w:pos="6946"/>
        </w:tabs>
        <w:spacing w:before="60" w:after="60" w:line="240" w:lineRule="auto"/>
        <w:rPr>
          <w:rFonts w:ascii="Times New Roman" w:eastAsia="Times New Roman" w:hAnsi="Times New Roman" w:cs="Times New Roman"/>
          <w:b w:val="0"/>
          <w:sz w:val="24"/>
          <w:szCs w:val="24"/>
          <w:lang w:eastAsia="sl-SI"/>
        </w:rPr>
      </w:pPr>
    </w:p>
    <w:p w:rsidR="00C87C1D" w:rsidRPr="008C14A4" w:rsidRDefault="00C87C1D" w:rsidP="00C87C1D">
      <w:pPr>
        <w:tabs>
          <w:tab w:val="center" w:pos="1701"/>
          <w:tab w:val="center" w:pos="6946"/>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Priloge pogodbi:</w:t>
      </w:r>
    </w:p>
    <w:p w:rsidR="00C87C1D" w:rsidRPr="008C14A4" w:rsidRDefault="00C87C1D" w:rsidP="00C87C1D">
      <w:pPr>
        <w:numPr>
          <w:ilvl w:val="1"/>
          <w:numId w:val="8"/>
        </w:numPr>
        <w:tabs>
          <w:tab w:val="center" w:pos="1701"/>
          <w:tab w:val="center" w:pos="6946"/>
        </w:tabs>
        <w:overflowPunct w:val="0"/>
        <w:autoSpaceDE w:val="0"/>
        <w:autoSpaceDN w:val="0"/>
        <w:adjustRightInd w:val="0"/>
        <w:spacing w:before="60" w:after="60" w:line="240" w:lineRule="auto"/>
        <w:textAlignment w:val="baseline"/>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Ponudbeni predračun</w:t>
      </w:r>
    </w:p>
    <w:p w:rsidR="00C87C1D" w:rsidRPr="008C14A4" w:rsidRDefault="00C87C1D" w:rsidP="00C87C1D">
      <w:pPr>
        <w:numPr>
          <w:ilvl w:val="1"/>
          <w:numId w:val="8"/>
        </w:numPr>
        <w:tabs>
          <w:tab w:val="center" w:pos="1701"/>
          <w:tab w:val="center" w:pos="6946"/>
        </w:tabs>
        <w:overflowPunct w:val="0"/>
        <w:autoSpaceDE w:val="0"/>
        <w:autoSpaceDN w:val="0"/>
        <w:adjustRightInd w:val="0"/>
        <w:spacing w:before="60" w:after="60" w:line="240" w:lineRule="auto"/>
        <w:textAlignment w:val="baseline"/>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Terminski plan</w:t>
      </w:r>
    </w:p>
    <w:p w:rsidR="00C87C1D" w:rsidRPr="008C14A4" w:rsidRDefault="00C87C1D" w:rsidP="00C87C1D">
      <w:pPr>
        <w:numPr>
          <w:ilvl w:val="1"/>
          <w:numId w:val="8"/>
        </w:numPr>
        <w:tabs>
          <w:tab w:val="center" w:pos="1701"/>
          <w:tab w:val="center" w:pos="6946"/>
        </w:tabs>
        <w:overflowPunct w:val="0"/>
        <w:autoSpaceDE w:val="0"/>
        <w:autoSpaceDN w:val="0"/>
        <w:adjustRightInd w:val="0"/>
        <w:spacing w:before="60" w:after="60" w:line="240" w:lineRule="auto"/>
        <w:textAlignment w:val="baseline"/>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Finančno zavarovanje za dobro izvedbo pogodbenih obveznost</w:t>
      </w:r>
    </w:p>
    <w:p w:rsidR="00C87C1D" w:rsidRPr="008C14A4" w:rsidRDefault="00C87C1D" w:rsidP="00C87C1D">
      <w:pPr>
        <w:tabs>
          <w:tab w:val="center" w:pos="1701"/>
          <w:tab w:val="center" w:pos="6946"/>
        </w:tabs>
        <w:overflowPunct w:val="0"/>
        <w:autoSpaceDE w:val="0"/>
        <w:autoSpaceDN w:val="0"/>
        <w:adjustRightInd w:val="0"/>
        <w:spacing w:before="60" w:after="60" w:line="240" w:lineRule="auto"/>
        <w:textAlignment w:val="baseline"/>
        <w:rPr>
          <w:rFonts w:ascii="Times New Roman" w:eastAsia="Times New Roman" w:hAnsi="Times New Roman" w:cs="Times New Roman"/>
          <w:b w:val="0"/>
          <w:sz w:val="24"/>
          <w:szCs w:val="24"/>
          <w:lang w:eastAsia="sl-SI"/>
        </w:rPr>
      </w:pPr>
    </w:p>
    <w:p w:rsidR="00C87C1D" w:rsidRPr="008C14A4" w:rsidRDefault="00C87C1D" w:rsidP="00C87C1D">
      <w:pPr>
        <w:tabs>
          <w:tab w:val="center" w:pos="1701"/>
          <w:tab w:val="center" w:pos="6946"/>
        </w:tabs>
        <w:overflowPunct w:val="0"/>
        <w:autoSpaceDE w:val="0"/>
        <w:autoSpaceDN w:val="0"/>
        <w:adjustRightInd w:val="0"/>
        <w:spacing w:before="60" w:after="60" w:line="240" w:lineRule="auto"/>
        <w:textAlignment w:val="baseline"/>
        <w:rPr>
          <w:rFonts w:ascii="Times New Roman" w:eastAsia="Times New Roman" w:hAnsi="Times New Roman" w:cs="Times New Roman"/>
          <w:b w:val="0"/>
          <w:sz w:val="24"/>
          <w:szCs w:val="24"/>
          <w:lang w:eastAsia="sl-SI"/>
        </w:rPr>
      </w:pPr>
    </w:p>
    <w:p w:rsidR="00C87C1D" w:rsidRPr="008C14A4" w:rsidRDefault="00C87C1D" w:rsidP="00C87C1D">
      <w:pPr>
        <w:tabs>
          <w:tab w:val="center" w:pos="1701"/>
          <w:tab w:val="center" w:pos="6946"/>
        </w:tabs>
        <w:overflowPunct w:val="0"/>
        <w:autoSpaceDE w:val="0"/>
        <w:autoSpaceDN w:val="0"/>
        <w:adjustRightInd w:val="0"/>
        <w:spacing w:before="60" w:after="60" w:line="240" w:lineRule="auto"/>
        <w:textAlignment w:val="baseline"/>
        <w:rPr>
          <w:rFonts w:ascii="Times New Roman" w:eastAsia="Times New Roman" w:hAnsi="Times New Roman" w:cs="Times New Roman"/>
          <w:b w:val="0"/>
          <w:sz w:val="24"/>
          <w:szCs w:val="24"/>
          <w:lang w:eastAsia="sl-SI"/>
        </w:rPr>
      </w:pPr>
    </w:p>
    <w:p w:rsidR="00C87C1D" w:rsidRPr="008C14A4" w:rsidRDefault="00C87C1D" w:rsidP="00C87C1D">
      <w:pPr>
        <w:rPr>
          <w:b w:val="0"/>
        </w:rPr>
      </w:pPr>
    </w:p>
    <w:p w:rsidR="00C87C1D" w:rsidRDefault="00C87C1D" w:rsidP="00C87C1D"/>
    <w:p w:rsidR="00DF5FF2" w:rsidRDefault="00DF5FF2"/>
    <w:sectPr w:rsidR="00DF5FF2" w:rsidSect="00DF5F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306E"/>
    <w:multiLevelType w:val="hybridMultilevel"/>
    <w:tmpl w:val="9C7243C2"/>
    <w:lvl w:ilvl="0" w:tplc="5EE4DF86">
      <w:start w:val="4"/>
      <w:numFmt w:val="decimal"/>
      <w:lvlText w:val="%1."/>
      <w:lvlJc w:val="left"/>
      <w:pPr>
        <w:ind w:left="720" w:hanging="360"/>
      </w:pPr>
      <w:rPr>
        <w:rFonts w:ascii="Times New Roman" w:hAnsi="Times New Roman" w:cs="Times New Roman" w:hint="default"/>
        <w:sz w:val="24"/>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0434F57"/>
    <w:multiLevelType w:val="hybridMultilevel"/>
    <w:tmpl w:val="474483D4"/>
    <w:lvl w:ilvl="0" w:tplc="C558690A">
      <w:start w:val="1"/>
      <w:numFmt w:val="decimal"/>
      <w:lvlText w:val="%1."/>
      <w:lvlJc w:val="left"/>
      <w:pPr>
        <w:ind w:left="720" w:hanging="360"/>
      </w:pPr>
      <w:rPr>
        <w:rFonts w:cs="Times New Roman"/>
        <w:b/>
        <w:bCs/>
        <w:color w:val="auto"/>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nsid w:val="3F0A315D"/>
    <w:multiLevelType w:val="hybridMultilevel"/>
    <w:tmpl w:val="73BA44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nsid w:val="4B6807B1"/>
    <w:multiLevelType w:val="hybridMultilevel"/>
    <w:tmpl w:val="3AEE3992"/>
    <w:lvl w:ilvl="0" w:tplc="476ED47C">
      <w:start w:val="2"/>
      <w:numFmt w:val="bullet"/>
      <w:lvlText w:val="-"/>
      <w:lvlJc w:val="left"/>
      <w:pPr>
        <w:tabs>
          <w:tab w:val="num" w:pos="720"/>
        </w:tabs>
        <w:ind w:left="720" w:hanging="360"/>
      </w:pPr>
      <w:rPr>
        <w:rFonts w:ascii="Times New Roman" w:eastAsia="Times New Roman" w:hAnsi="Times New Roman" w:cs="Times New Roman" w:hint="default"/>
      </w:rPr>
    </w:lvl>
    <w:lvl w:ilvl="1" w:tplc="D14AC208">
      <w:start w:val="1"/>
      <w:numFmt w:val="bullet"/>
      <w:lvlText w:val="-"/>
      <w:lvlJc w:val="left"/>
      <w:pPr>
        <w:tabs>
          <w:tab w:val="num" w:pos="1477"/>
        </w:tabs>
        <w:ind w:left="1477" w:hanging="397"/>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6">
    <w:nsid w:val="5ABB7943"/>
    <w:multiLevelType w:val="hybridMultilevel"/>
    <w:tmpl w:val="C3146CEC"/>
    <w:lvl w:ilvl="0" w:tplc="C8BEA2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60D76304"/>
    <w:multiLevelType w:val="hybridMultilevel"/>
    <w:tmpl w:val="F670B2D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7C1D"/>
    <w:rsid w:val="000A7A1A"/>
    <w:rsid w:val="00265BAF"/>
    <w:rsid w:val="002F0983"/>
    <w:rsid w:val="002F7F63"/>
    <w:rsid w:val="00352217"/>
    <w:rsid w:val="003C67E7"/>
    <w:rsid w:val="0052463A"/>
    <w:rsid w:val="006B54D5"/>
    <w:rsid w:val="00770693"/>
    <w:rsid w:val="00784764"/>
    <w:rsid w:val="008B34B7"/>
    <w:rsid w:val="009D2C9D"/>
    <w:rsid w:val="00A13DDC"/>
    <w:rsid w:val="00BC6651"/>
    <w:rsid w:val="00C76724"/>
    <w:rsid w:val="00C87C1D"/>
    <w:rsid w:val="00CE1A17"/>
    <w:rsid w:val="00DF5FF2"/>
    <w:rsid w:val="00E57446"/>
    <w:rsid w:val="00F66F2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lang w:val="sl-SI"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87C1D"/>
    <w:pPr>
      <w:spacing w:after="200" w:line="276" w:lineRule="auto"/>
      <w:jc w:val="left"/>
    </w:pPr>
    <w:rPr>
      <w:rFonts w:asciiTheme="minorHAnsi" w:hAnsiTheme="minorHAnsi" w:cstheme="min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Odstavek seznama_IP,Seznam_IP_1"/>
    <w:basedOn w:val="Navaden"/>
    <w:uiPriority w:val="34"/>
    <w:qFormat/>
    <w:rsid w:val="00C87C1D"/>
    <w:pPr>
      <w:spacing w:after="0" w:line="240" w:lineRule="auto"/>
      <w:ind w:left="720"/>
      <w:contextualSpacing/>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3801</Words>
  <Characters>21672</Characters>
  <Application>Microsoft Office Word</Application>
  <DocSecurity>0</DocSecurity>
  <Lines>180</Lines>
  <Paragraphs>50</Paragraphs>
  <ScaleCrop>false</ScaleCrop>
  <Company/>
  <LinksUpToDate>false</LinksUpToDate>
  <CharactersWithSpaces>25423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1</cp:revision>
  <dcterms:created xsi:type="dcterms:W3CDTF">2019-01-21T11:34:00Z</dcterms:created>
  <dcterms:modified xsi:type="dcterms:W3CDTF">2019-01-21T11:37:00Z</dcterms:modified>
</cp:coreProperties>
</file>